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line="360" w:lineRule="auto"/>
        <w:jc w:val="both"/>
        <w:rPr>
          <w:rFonts w:hint="eastAsia" w:ascii="宋体" w:hAnsi="宋体" w:cs="宋体"/>
          <w:kern w:val="0"/>
          <w:sz w:val="30"/>
          <w:szCs w:val="30"/>
          <w:lang w:val="zh-CN"/>
        </w:rPr>
      </w:pPr>
      <w:r>
        <w:rPr>
          <w:rFonts w:hint="eastAsia" w:ascii="宋体" w:hAnsi="宋体" w:cs="宋体"/>
          <w:kern w:val="0"/>
          <w:sz w:val="30"/>
          <w:szCs w:val="30"/>
          <w:lang w:val="zh-CN"/>
        </w:rPr>
        <w:t>附件</w:t>
      </w:r>
      <w:r>
        <w:rPr>
          <w:rFonts w:hint="eastAsia" w:ascii="宋体" w:hAnsi="宋体" w:cs="宋体"/>
          <w:kern w:val="0"/>
          <w:sz w:val="30"/>
          <w:szCs w:val="30"/>
          <w:lang w:val="en-US" w:eastAsia="zh-CN"/>
        </w:rPr>
        <w:t>1</w:t>
      </w:r>
    </w:p>
    <w:p>
      <w:pPr>
        <w:autoSpaceDE w:val="0"/>
        <w:autoSpaceDN w:val="0"/>
        <w:adjustRightInd w:val="0"/>
        <w:spacing w:line="360" w:lineRule="auto"/>
        <w:jc w:val="center"/>
        <w:rPr>
          <w:rFonts w:hint="eastAsia" w:ascii="宋体" w:hAnsi="宋体" w:cs="宋体"/>
          <w:kern w:val="0"/>
          <w:sz w:val="30"/>
          <w:szCs w:val="30"/>
          <w:lang w:val="zh-CN"/>
        </w:rPr>
      </w:pPr>
    </w:p>
    <w:p>
      <w:pPr>
        <w:autoSpaceDE w:val="0"/>
        <w:autoSpaceDN w:val="0"/>
        <w:adjustRightInd w:val="0"/>
        <w:spacing w:line="360" w:lineRule="auto"/>
        <w:jc w:val="center"/>
        <w:rPr>
          <w:rFonts w:hint="eastAsia" w:ascii="宋体" w:hAnsi="宋体" w:cs="宋体"/>
          <w:kern w:val="0"/>
          <w:sz w:val="36"/>
          <w:szCs w:val="36"/>
          <w:lang w:val="zh-CN"/>
        </w:rPr>
      </w:pPr>
      <w:r>
        <w:rPr>
          <w:rFonts w:hint="eastAsia" w:ascii="宋体" w:hAnsi="宋体" w:cs="宋体"/>
          <w:kern w:val="0"/>
          <w:sz w:val="36"/>
          <w:szCs w:val="36"/>
          <w:lang w:val="zh-CN"/>
        </w:rPr>
        <w:t>太原市中级人民法院</w:t>
      </w:r>
      <w:r>
        <w:rPr>
          <w:rFonts w:ascii="宋体" w:hAnsi="宋体" w:cs="宋体"/>
          <w:kern w:val="0"/>
          <w:sz w:val="36"/>
          <w:szCs w:val="36"/>
          <w:lang w:val="zh-CN"/>
        </w:rPr>
        <w:t xml:space="preserve"> </w:t>
      </w:r>
      <w:r>
        <w:rPr>
          <w:rFonts w:hint="eastAsia" w:ascii="宋体" w:hAnsi="宋体" w:cs="宋体"/>
          <w:kern w:val="0"/>
          <w:sz w:val="36"/>
          <w:szCs w:val="36"/>
          <w:lang w:val="zh-CN"/>
        </w:rPr>
        <w:t>太原市司法局</w:t>
      </w:r>
      <w:r>
        <w:rPr>
          <w:rFonts w:ascii="宋体" w:hAnsi="宋体" w:cs="宋体"/>
          <w:kern w:val="0"/>
          <w:sz w:val="36"/>
          <w:szCs w:val="36"/>
          <w:lang w:val="zh-CN"/>
        </w:rPr>
        <w:t xml:space="preserve"> </w:t>
      </w:r>
      <w:r>
        <w:rPr>
          <w:rFonts w:hint="eastAsia" w:ascii="宋体" w:hAnsi="宋体" w:cs="宋体"/>
          <w:kern w:val="0"/>
          <w:sz w:val="36"/>
          <w:szCs w:val="36"/>
          <w:lang w:val="zh-CN"/>
        </w:rPr>
        <w:t>太原市律师协会</w:t>
      </w:r>
    </w:p>
    <w:p>
      <w:pPr>
        <w:autoSpaceDE w:val="0"/>
        <w:autoSpaceDN w:val="0"/>
        <w:adjustRightInd w:val="0"/>
        <w:spacing w:line="360" w:lineRule="auto"/>
        <w:jc w:val="center"/>
        <w:rPr>
          <w:rFonts w:hint="eastAsia" w:ascii="宋体" w:hAnsi="宋体" w:cs="宋体"/>
          <w:kern w:val="0"/>
          <w:sz w:val="30"/>
          <w:szCs w:val="30"/>
          <w:lang w:val="zh-CN"/>
        </w:rPr>
      </w:pPr>
    </w:p>
    <w:p>
      <w:pPr>
        <w:jc w:val="center"/>
        <w:rPr>
          <w:rFonts w:hint="eastAsia" w:cs="宋体"/>
          <w:b/>
          <w:bCs/>
          <w:sz w:val="48"/>
          <w:szCs w:val="48"/>
        </w:rPr>
      </w:pPr>
      <w:r>
        <w:rPr>
          <w:rFonts w:hint="eastAsia" w:cs="宋体"/>
          <w:b/>
          <w:bCs/>
          <w:sz w:val="48"/>
          <w:szCs w:val="48"/>
          <w:lang w:eastAsia="zh-CN"/>
        </w:rPr>
        <w:t>关于</w:t>
      </w:r>
      <w:r>
        <w:rPr>
          <w:rFonts w:hint="eastAsia" w:cs="宋体"/>
          <w:b/>
          <w:bCs/>
          <w:sz w:val="48"/>
          <w:szCs w:val="48"/>
        </w:rPr>
        <w:t>实习律师到法院实习的</w:t>
      </w:r>
    </w:p>
    <w:p>
      <w:pPr>
        <w:jc w:val="center"/>
        <w:rPr>
          <w:rFonts w:hint="eastAsia" w:ascii="仿宋" w:hAnsi="仿宋" w:eastAsia="仿宋" w:cs="仿宋"/>
          <w:sz w:val="32"/>
          <w:szCs w:val="32"/>
          <w:lang w:val="en-US" w:eastAsia="zh-CN"/>
        </w:rPr>
      </w:pPr>
      <w:r>
        <w:rPr>
          <w:rFonts w:hint="eastAsia" w:cs="宋体"/>
          <w:b/>
          <w:bCs/>
          <w:sz w:val="48"/>
          <w:szCs w:val="48"/>
        </w:rPr>
        <w:t>实施意见</w:t>
      </w:r>
      <w:r>
        <w:rPr>
          <w:rFonts w:hint="eastAsia" w:cs="宋体"/>
          <w:sz w:val="48"/>
          <w:szCs w:val="48"/>
        </w:rPr>
        <w:t>（试行）</w:t>
      </w:r>
    </w:p>
    <w:p>
      <w:pPr>
        <w:jc w:val="left"/>
        <w:rPr>
          <w:rFonts w:hint="eastAsia" w:ascii="仿宋" w:hAnsi="仿宋" w:eastAsia="仿宋" w:cs="仿宋"/>
          <w:sz w:val="32"/>
          <w:szCs w:val="32"/>
          <w:lang w:val="en-US" w:eastAsia="zh-CN"/>
        </w:rPr>
      </w:pPr>
    </w:p>
    <w:p>
      <w:pPr>
        <w:jc w:val="left"/>
        <w:rPr>
          <w:rFonts w:ascii="仿宋" w:hAnsi="仿宋" w:eastAsia="仿宋" w:cs="Times New Roman"/>
          <w:color w:val="333333"/>
          <w:sz w:val="32"/>
          <w:szCs w:val="32"/>
          <w:shd w:val="clear" w:color="auto" w:fill="FFFFFF"/>
        </w:rPr>
      </w:pPr>
      <w:r>
        <w:rPr>
          <w:rFonts w:eastAsia="仿宋"/>
          <w:sz w:val="44"/>
          <w:szCs w:val="44"/>
        </w:rPr>
        <w:t xml:space="preserve">   </w:t>
      </w:r>
      <w:r>
        <w:rPr>
          <w:rFonts w:hint="eastAsia" w:ascii="仿宋" w:hAnsi="仿宋" w:eastAsia="仿宋" w:cs="仿宋"/>
          <w:sz w:val="32"/>
          <w:szCs w:val="32"/>
          <w:u w:val="none" w:color="auto"/>
        </w:rPr>
        <w:t>为深入贯彻落实习近平新时代中国特色社会主义思想和党的十九大精神，</w:t>
      </w:r>
      <w:r>
        <w:rPr>
          <w:rFonts w:hint="eastAsia" w:ascii="仿宋" w:hAnsi="仿宋" w:eastAsia="仿宋" w:cs="仿宋"/>
          <w:color w:val="333333"/>
          <w:sz w:val="32"/>
          <w:szCs w:val="32"/>
          <w:u w:val="none" w:color="auto"/>
          <w:shd w:val="clear" w:color="auto" w:fill="FFFFFF"/>
        </w:rPr>
        <w:t>贯彻</w:t>
      </w:r>
      <w:r>
        <w:rPr>
          <w:rFonts w:hint="eastAsia" w:ascii="仿宋" w:hAnsi="仿宋" w:eastAsia="仿宋" w:cs="仿宋"/>
          <w:color w:val="333333"/>
          <w:sz w:val="32"/>
          <w:szCs w:val="32"/>
          <w:u w:val="none" w:color="auto"/>
          <w:shd w:val="clear" w:color="auto" w:fill="FFFFFF"/>
          <w:lang w:eastAsia="zh-CN"/>
        </w:rPr>
        <w:t>落实</w:t>
      </w:r>
      <w:r>
        <w:rPr>
          <w:rFonts w:hint="eastAsia" w:ascii="仿宋" w:hAnsi="仿宋" w:eastAsia="仿宋" w:cs="仿宋"/>
          <w:color w:val="333333"/>
          <w:sz w:val="32"/>
          <w:szCs w:val="32"/>
          <w:u w:val="none" w:color="auto"/>
          <w:shd w:val="clear" w:color="auto" w:fill="FFFFFF"/>
        </w:rPr>
        <w:t>全面依法治国</w:t>
      </w:r>
      <w:r>
        <w:rPr>
          <w:rFonts w:hint="eastAsia" w:ascii="仿宋" w:hAnsi="仿宋" w:eastAsia="仿宋" w:cs="仿宋"/>
          <w:color w:val="333333"/>
          <w:sz w:val="32"/>
          <w:szCs w:val="32"/>
          <w:u w:val="none" w:color="auto"/>
          <w:shd w:val="clear" w:color="auto" w:fill="FFFFFF"/>
          <w:lang w:eastAsia="zh-CN"/>
        </w:rPr>
        <w:t>基本</w:t>
      </w:r>
      <w:r>
        <w:rPr>
          <w:rFonts w:hint="eastAsia" w:ascii="仿宋" w:hAnsi="仿宋" w:eastAsia="仿宋" w:cs="仿宋"/>
          <w:color w:val="333333"/>
          <w:sz w:val="32"/>
          <w:szCs w:val="32"/>
          <w:u w:val="none" w:color="auto"/>
          <w:shd w:val="clear" w:color="auto" w:fill="FFFFFF"/>
        </w:rPr>
        <w:t>方略，推</w:t>
      </w:r>
      <w:r>
        <w:rPr>
          <w:rFonts w:hint="eastAsia" w:ascii="仿宋" w:hAnsi="仿宋" w:eastAsia="仿宋" w:cs="仿宋"/>
          <w:color w:val="333333"/>
          <w:sz w:val="32"/>
          <w:szCs w:val="32"/>
          <w:shd w:val="clear" w:color="auto" w:fill="FFFFFF"/>
        </w:rPr>
        <w:t>进司法体制改革各项工作的落实，根据中央、省、市政法工作会议精神，积极探索建立实习律师到法院实习、担任司法辅助人员制度，促进法律职业共同体建设，形成共建共治共享的社会治理格局。结合</w:t>
      </w:r>
      <w:r>
        <w:rPr>
          <w:rFonts w:hint="eastAsia" w:ascii="仿宋" w:hAnsi="仿宋" w:eastAsia="仿宋" w:cs="仿宋"/>
          <w:color w:val="333333"/>
          <w:sz w:val="32"/>
          <w:szCs w:val="32"/>
          <w:shd w:val="clear" w:color="auto" w:fill="FFFFFF"/>
          <w:lang w:eastAsia="zh-CN"/>
        </w:rPr>
        <w:t>我市</w:t>
      </w:r>
      <w:r>
        <w:rPr>
          <w:rFonts w:hint="eastAsia" w:ascii="仿宋" w:hAnsi="仿宋" w:eastAsia="仿宋" w:cs="仿宋"/>
          <w:color w:val="333333"/>
          <w:sz w:val="32"/>
          <w:szCs w:val="32"/>
          <w:shd w:val="clear" w:color="auto" w:fill="FFFFFF"/>
        </w:rPr>
        <w:t>工作实际，经太原市中级人民法院、太原市司法局和太原市律师协会共同研究决定，在全市范围内探索建立实习律师到法院实习制度。具体实施意见如下：</w:t>
      </w:r>
    </w:p>
    <w:p>
      <w:pPr>
        <w:numPr>
          <w:numId w:val="0"/>
        </w:numPr>
        <w:ind w:firstLine="640" w:firstLineChars="200"/>
        <w:jc w:val="left"/>
        <w:rPr>
          <w:rFonts w:ascii="黑体" w:hAnsi="黑体" w:eastAsia="黑体" w:cs="Times New Roman"/>
          <w:color w:val="333333"/>
          <w:sz w:val="32"/>
          <w:szCs w:val="32"/>
          <w:shd w:val="clear" w:color="auto" w:fill="FFFFFF"/>
        </w:rPr>
      </w:pPr>
      <w:r>
        <w:rPr>
          <w:rFonts w:hint="eastAsia" w:ascii="黑体" w:hAnsi="黑体" w:eastAsia="黑体" w:cs="黑体"/>
          <w:color w:val="333333"/>
          <w:sz w:val="32"/>
          <w:szCs w:val="32"/>
          <w:shd w:val="clear" w:color="auto" w:fill="FFFFFF"/>
          <w:lang w:val="en-US" w:eastAsia="zh-CN"/>
        </w:rPr>
        <w:t>一、</w:t>
      </w:r>
      <w:r>
        <w:rPr>
          <w:rFonts w:hint="eastAsia" w:ascii="黑体" w:hAnsi="黑体" w:eastAsia="黑体" w:cs="黑体"/>
          <w:color w:val="333333"/>
          <w:sz w:val="32"/>
          <w:szCs w:val="32"/>
          <w:shd w:val="clear" w:color="auto" w:fill="FFFFFF"/>
        </w:rPr>
        <w:t>实施原则</w:t>
      </w:r>
    </w:p>
    <w:p>
      <w:p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本着先行先试、积极探索的原则，致力于提高实习律师</w:t>
      </w:r>
      <w:r>
        <w:rPr>
          <w:rFonts w:hint="eastAsia" w:ascii="仿宋" w:hAnsi="仿宋" w:eastAsia="仿宋" w:cs="仿宋"/>
          <w:color w:val="333333"/>
          <w:sz w:val="32"/>
          <w:szCs w:val="32"/>
          <w:shd w:val="clear" w:color="auto" w:fill="FFFFFF"/>
          <w:lang w:eastAsia="zh-CN"/>
        </w:rPr>
        <w:t>执业</w:t>
      </w:r>
      <w:r>
        <w:rPr>
          <w:rFonts w:hint="eastAsia" w:ascii="仿宋" w:hAnsi="仿宋" w:eastAsia="仿宋" w:cs="仿宋"/>
          <w:color w:val="333333"/>
          <w:sz w:val="32"/>
          <w:szCs w:val="32"/>
          <w:shd w:val="clear" w:color="auto" w:fill="FFFFFF"/>
        </w:rPr>
        <w:t>技能，加强律师和法官相互了解，促进法律</w:t>
      </w:r>
      <w:r>
        <w:rPr>
          <w:rFonts w:hint="eastAsia" w:ascii="仿宋" w:hAnsi="仿宋" w:eastAsia="仿宋" w:cs="仿宋"/>
          <w:color w:val="333333"/>
          <w:sz w:val="32"/>
          <w:szCs w:val="32"/>
          <w:shd w:val="clear" w:color="auto" w:fill="FFFFFF"/>
          <w:lang w:eastAsia="zh-CN"/>
        </w:rPr>
        <w:t>职业</w:t>
      </w:r>
      <w:r>
        <w:rPr>
          <w:rFonts w:hint="eastAsia" w:ascii="仿宋" w:hAnsi="仿宋" w:eastAsia="仿宋" w:cs="仿宋"/>
          <w:color w:val="333333"/>
          <w:sz w:val="32"/>
          <w:szCs w:val="32"/>
          <w:shd w:val="clear" w:color="auto" w:fill="FFFFFF"/>
        </w:rPr>
        <w:t>共同体的建设和发展</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u w:val="none" w:color="auto"/>
          <w:shd w:val="clear" w:color="auto" w:fill="FFFFFF"/>
          <w:lang w:eastAsia="zh-CN"/>
        </w:rPr>
        <w:t>促进形成良好的法治生态。</w:t>
      </w:r>
    </w:p>
    <w:p>
      <w:pPr>
        <w:numPr>
          <w:numId w:val="0"/>
        </w:numPr>
        <w:jc w:val="left"/>
        <w:rPr>
          <w:rFonts w:ascii="黑体" w:hAnsi="黑体" w:eastAsia="黑体" w:cs="Times New Roman"/>
          <w:color w:val="333333"/>
          <w:sz w:val="32"/>
          <w:szCs w:val="32"/>
          <w:shd w:val="clear" w:color="auto" w:fill="FFFFFF"/>
        </w:rPr>
      </w:pPr>
      <w:r>
        <w:rPr>
          <w:rFonts w:hint="eastAsia" w:ascii="黑体" w:hAnsi="黑体" w:eastAsia="黑体" w:cs="黑体"/>
          <w:color w:val="333333"/>
          <w:sz w:val="32"/>
          <w:szCs w:val="32"/>
          <w:shd w:val="clear" w:color="auto" w:fill="FFFFFF"/>
          <w:lang w:val="en-US" w:eastAsia="zh-CN"/>
        </w:rPr>
        <w:t xml:space="preserve">    二、</w:t>
      </w:r>
      <w:r>
        <w:rPr>
          <w:rFonts w:hint="eastAsia" w:ascii="黑体" w:hAnsi="黑体" w:eastAsia="黑体" w:cs="黑体"/>
          <w:color w:val="333333"/>
          <w:sz w:val="32"/>
          <w:szCs w:val="32"/>
          <w:shd w:val="clear" w:color="auto" w:fill="FFFFFF"/>
        </w:rPr>
        <w:t>各方职责</w:t>
      </w:r>
    </w:p>
    <w:p>
      <w:pPr>
        <w:numPr>
          <w:numId w:val="0"/>
        </w:numPr>
        <w:jc w:val="left"/>
        <w:rPr>
          <w:rFonts w:ascii="黑体" w:hAnsi="黑体" w:eastAsia="黑体" w:cs="Times New Roman"/>
          <w:color w:val="333333"/>
          <w:sz w:val="32"/>
          <w:szCs w:val="32"/>
          <w:shd w:val="clear" w:color="auto" w:fill="FFFFFF"/>
        </w:rPr>
      </w:pPr>
      <w:r>
        <w:rPr>
          <w:rFonts w:hint="eastAsia" w:ascii="楷体" w:hAnsi="楷体" w:eastAsia="楷体" w:cs="楷体"/>
          <w:color w:val="333333"/>
          <w:sz w:val="32"/>
          <w:szCs w:val="32"/>
          <w:shd w:val="clear" w:color="auto" w:fill="FFFFFF"/>
          <w:lang w:val="en-US" w:eastAsia="zh-CN"/>
        </w:rPr>
        <w:t xml:space="preserve">    （一）</w:t>
      </w:r>
      <w:r>
        <w:rPr>
          <w:rFonts w:hint="eastAsia" w:ascii="楷体" w:hAnsi="楷体" w:eastAsia="楷体" w:cs="楷体"/>
          <w:color w:val="333333"/>
          <w:sz w:val="32"/>
          <w:szCs w:val="32"/>
          <w:shd w:val="clear" w:color="auto" w:fill="FFFFFF"/>
        </w:rPr>
        <w:t>法院的职责</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1.</w:t>
      </w:r>
      <w:r>
        <w:rPr>
          <w:rFonts w:hint="eastAsia" w:ascii="仿宋" w:hAnsi="仿宋" w:eastAsia="仿宋" w:cs="仿宋"/>
          <w:color w:val="333333"/>
          <w:sz w:val="32"/>
          <w:szCs w:val="32"/>
          <w:shd w:val="clear" w:color="auto" w:fill="FFFFFF"/>
        </w:rPr>
        <w:t>根据审判工作实际，按照就近便利原则法院负责定期接收和指派实习律师到市、县（区）两级法院及派出法庭实习，每批实习期为</w:t>
      </w:r>
      <w:r>
        <w:rPr>
          <w:rFonts w:ascii="仿宋" w:hAnsi="仿宋" w:eastAsia="仿宋" w:cs="仿宋"/>
          <w:color w:val="333333"/>
          <w:sz w:val="32"/>
          <w:szCs w:val="32"/>
          <w:shd w:val="clear" w:color="auto" w:fill="FFFFFF"/>
        </w:rPr>
        <w:t>6</w:t>
      </w:r>
      <w:r>
        <w:rPr>
          <w:rFonts w:hint="eastAsia" w:ascii="仿宋" w:hAnsi="仿宋" w:eastAsia="仿宋" w:cs="仿宋"/>
          <w:color w:val="333333"/>
          <w:sz w:val="32"/>
          <w:szCs w:val="32"/>
          <w:shd w:val="clear" w:color="auto" w:fill="FFFFFF"/>
        </w:rPr>
        <w:t>个月。</w:t>
      </w:r>
    </w:p>
    <w:p>
      <w:pPr>
        <w:numPr>
          <w:numId w:val="0"/>
        </w:numPr>
        <w:ind w:firstLine="640" w:firstLineChars="200"/>
        <w:jc w:val="left"/>
        <w:rPr>
          <w:rFonts w:hint="eastAsia" w:ascii="仿宋" w:hAnsi="仿宋" w:eastAsia="仿宋" w:cs="仿宋"/>
          <w:color w:val="333333"/>
          <w:sz w:val="32"/>
          <w:szCs w:val="32"/>
          <w:u w:val="none" w:color="auto"/>
          <w:shd w:val="clear" w:color="auto" w:fill="FFFFFF"/>
          <w:lang w:val="en-US" w:eastAsia="zh-CN"/>
        </w:rPr>
      </w:pPr>
      <w:r>
        <w:rPr>
          <w:rFonts w:hint="eastAsia" w:ascii="仿宋" w:hAnsi="仿宋" w:eastAsia="仿宋" w:cs="仿宋"/>
          <w:color w:val="333333"/>
          <w:sz w:val="32"/>
          <w:szCs w:val="32"/>
          <w:u w:val="none" w:color="auto"/>
          <w:shd w:val="clear" w:color="auto" w:fill="FFFFFF"/>
          <w:lang w:val="en-US" w:eastAsia="zh-CN"/>
        </w:rPr>
        <w:t>2.接收实习律师的法院应安排实习律师参加本院的政治理论学习。</w:t>
      </w:r>
    </w:p>
    <w:p>
      <w:pPr>
        <w:numPr>
          <w:numId w:val="0"/>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3.</w:t>
      </w:r>
      <w:r>
        <w:rPr>
          <w:rFonts w:hint="eastAsia" w:ascii="仿宋" w:hAnsi="仿宋" w:eastAsia="仿宋" w:cs="仿宋"/>
          <w:color w:val="333333"/>
          <w:sz w:val="32"/>
          <w:szCs w:val="32"/>
          <w:shd w:val="clear" w:color="auto" w:fill="FFFFFF"/>
        </w:rPr>
        <w:t>接收实习律师的法院应为实习律师提供工作及生活便利。</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4.</w:t>
      </w:r>
      <w:r>
        <w:rPr>
          <w:rFonts w:hint="eastAsia" w:ascii="仿宋" w:hAnsi="仿宋" w:eastAsia="仿宋" w:cs="仿宋"/>
          <w:color w:val="333333"/>
          <w:sz w:val="32"/>
          <w:szCs w:val="32"/>
          <w:shd w:val="clear" w:color="auto" w:fill="FFFFFF"/>
        </w:rPr>
        <w:t>接收实习律师的法院应本着实习人员能够全面了解审判工作，提高在实践中认识问题、分析问题和解决问题能力的</w:t>
      </w:r>
      <w:r>
        <w:rPr>
          <w:rFonts w:hint="eastAsia" w:ascii="仿宋" w:hAnsi="仿宋" w:eastAsia="仿宋" w:cs="仿宋"/>
          <w:color w:val="333333"/>
          <w:sz w:val="32"/>
          <w:szCs w:val="32"/>
          <w:shd w:val="clear" w:color="auto" w:fill="FFFFFF"/>
          <w:lang w:eastAsia="zh-CN"/>
        </w:rPr>
        <w:t>原则，</w:t>
      </w:r>
      <w:r>
        <w:rPr>
          <w:rFonts w:hint="eastAsia" w:ascii="仿宋" w:hAnsi="仿宋" w:eastAsia="仿宋" w:cs="仿宋"/>
          <w:color w:val="333333"/>
          <w:sz w:val="32"/>
          <w:szCs w:val="32"/>
          <w:shd w:val="clear" w:color="auto" w:fill="FFFFFF"/>
        </w:rPr>
        <w:t>为实习律师统一调配实习岗位，为每位实习律师指定</w:t>
      </w:r>
      <w:r>
        <w:rPr>
          <w:rFonts w:hint="eastAsia" w:ascii="仿宋" w:hAnsi="仿宋" w:eastAsia="仿宋" w:cs="仿宋"/>
          <w:color w:val="333333"/>
          <w:sz w:val="32"/>
          <w:szCs w:val="32"/>
          <w:u w:val="none" w:color="auto"/>
          <w:shd w:val="clear" w:color="auto" w:fill="FFFFFF"/>
          <w:lang w:val="en-US" w:eastAsia="zh-CN"/>
        </w:rPr>
        <w:t>1</w:t>
      </w:r>
      <w:r>
        <w:rPr>
          <w:rFonts w:hint="eastAsia" w:ascii="仿宋" w:hAnsi="仿宋" w:eastAsia="仿宋" w:cs="仿宋"/>
          <w:color w:val="333333"/>
          <w:sz w:val="32"/>
          <w:szCs w:val="32"/>
          <w:u w:val="none" w:color="auto"/>
          <w:shd w:val="clear" w:color="auto" w:fill="FFFFFF"/>
          <w:lang w:eastAsia="zh-CN"/>
        </w:rPr>
        <w:t>至</w:t>
      </w:r>
      <w:r>
        <w:rPr>
          <w:rFonts w:hint="eastAsia" w:ascii="仿宋" w:hAnsi="仿宋" w:eastAsia="仿宋" w:cs="仿宋"/>
          <w:color w:val="333333"/>
          <w:sz w:val="32"/>
          <w:szCs w:val="32"/>
          <w:u w:val="none" w:color="auto"/>
          <w:shd w:val="clear" w:color="auto" w:fill="FFFFFF"/>
          <w:lang w:val="en-US" w:eastAsia="zh-CN"/>
        </w:rPr>
        <w:t>2</w:t>
      </w:r>
      <w:r>
        <w:rPr>
          <w:rFonts w:hint="eastAsia" w:ascii="仿宋" w:hAnsi="仿宋" w:eastAsia="仿宋" w:cs="仿宋"/>
          <w:color w:val="333333"/>
          <w:sz w:val="32"/>
          <w:szCs w:val="32"/>
          <w:shd w:val="clear" w:color="auto" w:fill="FFFFFF"/>
        </w:rPr>
        <w:t>名员额法官担任实习辅导老师</w:t>
      </w:r>
      <w:r>
        <w:rPr>
          <w:rFonts w:hint="eastAsia" w:ascii="仿宋" w:hAnsi="仿宋" w:eastAsia="仿宋" w:cs="仿宋"/>
          <w:color w:val="333333"/>
          <w:sz w:val="32"/>
          <w:szCs w:val="32"/>
          <w:shd w:val="clear" w:color="auto" w:fill="FFFFFF"/>
          <w:lang w:eastAsia="zh-CN"/>
        </w:rPr>
        <w:t>。实习律师所在审判庭和辅导老师共同</w:t>
      </w:r>
      <w:r>
        <w:rPr>
          <w:rFonts w:hint="eastAsia" w:ascii="仿宋" w:hAnsi="仿宋" w:eastAsia="仿宋" w:cs="仿宋"/>
          <w:color w:val="333333"/>
          <w:sz w:val="32"/>
          <w:szCs w:val="32"/>
          <w:shd w:val="clear" w:color="auto" w:fill="FFFFFF"/>
        </w:rPr>
        <w:t>负责对</w:t>
      </w:r>
      <w:r>
        <w:rPr>
          <w:rFonts w:hint="eastAsia" w:ascii="仿宋" w:hAnsi="仿宋" w:eastAsia="仿宋" w:cs="仿宋"/>
          <w:color w:val="333333"/>
          <w:sz w:val="32"/>
          <w:szCs w:val="32"/>
          <w:shd w:val="clear" w:color="auto" w:fill="FFFFFF"/>
          <w:lang w:eastAsia="zh-CN"/>
        </w:rPr>
        <w:t>其</w:t>
      </w:r>
      <w:r>
        <w:rPr>
          <w:rFonts w:hint="eastAsia" w:ascii="仿宋" w:hAnsi="仿宋" w:eastAsia="仿宋" w:cs="仿宋"/>
          <w:color w:val="333333"/>
          <w:sz w:val="32"/>
          <w:szCs w:val="32"/>
          <w:shd w:val="clear" w:color="auto" w:fill="FFFFFF"/>
        </w:rPr>
        <w:t>日常工作管理和业务指导。</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5.</w:t>
      </w:r>
      <w:r>
        <w:rPr>
          <w:rFonts w:hint="eastAsia" w:ascii="仿宋" w:hAnsi="仿宋" w:eastAsia="仿宋" w:cs="仿宋"/>
          <w:color w:val="333333"/>
          <w:sz w:val="32"/>
          <w:szCs w:val="32"/>
          <w:shd w:val="clear" w:color="auto" w:fill="FFFFFF"/>
        </w:rPr>
        <w:t>实习活动结束时，接收法院对每位实习律师的表现作出全面客观的鉴定意见。</w:t>
      </w:r>
    </w:p>
    <w:p>
      <w:pPr>
        <w:numPr>
          <w:numId w:val="0"/>
        </w:numPr>
        <w:jc w:val="left"/>
        <w:rPr>
          <w:rFonts w:ascii="黑体" w:hAnsi="黑体" w:eastAsia="黑体" w:cs="Times New Roman"/>
          <w:color w:val="333333"/>
          <w:sz w:val="32"/>
          <w:szCs w:val="32"/>
          <w:shd w:val="clear" w:color="auto" w:fill="FFFFFF"/>
        </w:rPr>
      </w:pPr>
      <w:r>
        <w:rPr>
          <w:rFonts w:hint="eastAsia" w:ascii="黑体" w:hAnsi="黑体" w:eastAsia="黑体" w:cs="黑体"/>
          <w:color w:val="333333"/>
          <w:sz w:val="32"/>
          <w:szCs w:val="32"/>
          <w:shd w:val="clear" w:color="auto" w:fill="FFFFFF"/>
          <w:lang w:val="en-US" w:eastAsia="zh-CN"/>
        </w:rPr>
        <w:t xml:space="preserve">    </w:t>
      </w:r>
      <w:r>
        <w:rPr>
          <w:rFonts w:hint="eastAsia" w:ascii="楷体" w:hAnsi="楷体" w:eastAsia="楷体" w:cs="楷体"/>
          <w:color w:val="333333"/>
          <w:sz w:val="32"/>
          <w:szCs w:val="32"/>
          <w:shd w:val="clear" w:color="auto" w:fill="FFFFFF"/>
          <w:lang w:val="en-US" w:eastAsia="zh-CN"/>
        </w:rPr>
        <w:t>（二）</w:t>
      </w:r>
      <w:r>
        <w:rPr>
          <w:rFonts w:hint="eastAsia" w:ascii="楷体" w:hAnsi="楷体" w:eastAsia="楷体" w:cs="楷体"/>
          <w:color w:val="333333"/>
          <w:sz w:val="32"/>
          <w:szCs w:val="32"/>
          <w:shd w:val="clear" w:color="auto" w:fill="FFFFFF"/>
        </w:rPr>
        <w:t>司法局的职责</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1.</w:t>
      </w:r>
      <w:r>
        <w:rPr>
          <w:rFonts w:hint="eastAsia" w:ascii="仿宋" w:hAnsi="仿宋" w:eastAsia="仿宋" w:cs="仿宋"/>
          <w:color w:val="333333"/>
          <w:sz w:val="32"/>
          <w:szCs w:val="32"/>
          <w:shd w:val="clear" w:color="auto" w:fill="FFFFFF"/>
        </w:rPr>
        <w:t>做好统筹管理工作，与法院、律师协会的沟通协调工作。</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2.</w:t>
      </w:r>
      <w:r>
        <w:rPr>
          <w:rFonts w:hint="eastAsia" w:ascii="仿宋" w:hAnsi="仿宋" w:eastAsia="仿宋" w:cs="仿宋"/>
          <w:color w:val="333333"/>
          <w:sz w:val="32"/>
          <w:szCs w:val="32"/>
          <w:shd w:val="clear" w:color="auto" w:fill="FFFFFF"/>
        </w:rPr>
        <w:t>充分发挥司法行政机关监督、指导作用。</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3.</w:t>
      </w:r>
      <w:r>
        <w:rPr>
          <w:rFonts w:hint="eastAsia" w:ascii="仿宋" w:hAnsi="仿宋" w:eastAsia="仿宋" w:cs="仿宋"/>
          <w:color w:val="333333"/>
          <w:sz w:val="32"/>
          <w:szCs w:val="32"/>
          <w:shd w:val="clear" w:color="auto" w:fill="FFFFFF"/>
        </w:rPr>
        <w:t>根据试行中的实际情况，逐步完善相关工作机制。</w:t>
      </w:r>
    </w:p>
    <w:p>
      <w:pPr>
        <w:numPr>
          <w:numId w:val="0"/>
        </w:numPr>
        <w:jc w:val="left"/>
        <w:rPr>
          <w:rFonts w:ascii="黑体" w:hAnsi="黑体" w:eastAsia="黑体" w:cs="Times New Roman"/>
          <w:color w:val="333333"/>
          <w:sz w:val="32"/>
          <w:szCs w:val="32"/>
          <w:shd w:val="clear" w:color="auto" w:fill="FFFFFF"/>
        </w:rPr>
      </w:pPr>
      <w:r>
        <w:rPr>
          <w:rFonts w:hint="eastAsia" w:ascii="黑体" w:hAnsi="黑体" w:eastAsia="黑体" w:cs="黑体"/>
          <w:color w:val="333333"/>
          <w:sz w:val="32"/>
          <w:szCs w:val="32"/>
          <w:shd w:val="clear" w:color="auto" w:fill="FFFFFF"/>
          <w:lang w:val="en-US" w:eastAsia="zh-CN"/>
        </w:rPr>
        <w:t xml:space="preserve">    </w:t>
      </w:r>
      <w:r>
        <w:rPr>
          <w:rFonts w:hint="eastAsia" w:ascii="楷体" w:hAnsi="楷体" w:eastAsia="楷体" w:cs="楷体"/>
          <w:color w:val="333333"/>
          <w:sz w:val="32"/>
          <w:szCs w:val="32"/>
          <w:shd w:val="clear" w:color="auto" w:fill="FFFFFF"/>
          <w:lang w:val="en-US" w:eastAsia="zh-CN"/>
        </w:rPr>
        <w:t>（三）律师协会</w:t>
      </w:r>
      <w:r>
        <w:rPr>
          <w:rFonts w:hint="eastAsia" w:ascii="楷体" w:hAnsi="楷体" w:eastAsia="楷体" w:cs="楷体"/>
          <w:color w:val="333333"/>
          <w:sz w:val="32"/>
          <w:szCs w:val="32"/>
          <w:shd w:val="clear" w:color="auto" w:fill="FFFFFF"/>
        </w:rPr>
        <w:t>的职责</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1.</w:t>
      </w:r>
      <w:r>
        <w:rPr>
          <w:rFonts w:hint="eastAsia" w:ascii="仿宋" w:hAnsi="仿宋" w:eastAsia="仿宋" w:cs="仿宋"/>
          <w:color w:val="333333"/>
          <w:sz w:val="32"/>
          <w:szCs w:val="32"/>
          <w:shd w:val="clear" w:color="auto" w:fill="FFFFFF"/>
        </w:rPr>
        <w:t>做好实习律师人员组织推荐工作，严把实习入口关，将法院实习期间计入申请律师执业需要的实习时间。</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2.</w:t>
      </w:r>
      <w:r>
        <w:rPr>
          <w:rFonts w:hint="eastAsia" w:ascii="仿宋" w:hAnsi="仿宋" w:eastAsia="仿宋" w:cs="仿宋"/>
          <w:color w:val="333333"/>
          <w:sz w:val="32"/>
          <w:szCs w:val="32"/>
          <w:shd w:val="clear" w:color="auto" w:fill="FFFFFF"/>
        </w:rPr>
        <w:t>协调法院及时处理解决实习期间中发现的问题。</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3.</w:t>
      </w:r>
      <w:r>
        <w:rPr>
          <w:rFonts w:hint="eastAsia" w:ascii="仿宋" w:hAnsi="仿宋" w:eastAsia="仿宋" w:cs="仿宋"/>
          <w:color w:val="333333"/>
          <w:sz w:val="32"/>
          <w:szCs w:val="32"/>
          <w:shd w:val="clear" w:color="auto" w:fill="FFFFFF"/>
        </w:rPr>
        <w:t>加强管理，</w:t>
      </w:r>
      <w:r>
        <w:rPr>
          <w:rFonts w:hint="eastAsia" w:ascii="仿宋" w:hAnsi="仿宋" w:eastAsia="仿宋" w:cs="仿宋"/>
          <w:color w:val="333333"/>
          <w:sz w:val="32"/>
          <w:szCs w:val="32"/>
          <w:u w:val="none" w:color="auto"/>
          <w:shd w:val="clear" w:color="auto" w:fill="FFFFFF"/>
        </w:rPr>
        <w:t>对于违反《申请律师执业人员实习管理规则》等有关规定</w:t>
      </w:r>
      <w:r>
        <w:rPr>
          <w:rFonts w:hint="eastAsia" w:ascii="仿宋" w:hAnsi="仿宋" w:eastAsia="仿宋" w:cs="仿宋"/>
          <w:color w:val="333333"/>
          <w:sz w:val="32"/>
          <w:szCs w:val="32"/>
          <w:u w:val="none" w:color="auto"/>
          <w:shd w:val="clear" w:color="auto" w:fill="FFFFFF"/>
          <w:lang w:eastAsia="zh-CN"/>
        </w:rPr>
        <w:t>或者有关</w:t>
      </w:r>
      <w:r>
        <w:rPr>
          <w:rFonts w:hint="eastAsia" w:ascii="仿宋" w:hAnsi="仿宋" w:eastAsia="仿宋" w:cs="仿宋"/>
          <w:color w:val="333333"/>
          <w:sz w:val="32"/>
          <w:szCs w:val="32"/>
          <w:u w:val="none" w:color="auto"/>
          <w:shd w:val="clear" w:color="auto" w:fill="FFFFFF"/>
        </w:rPr>
        <w:t>回避事项</w:t>
      </w:r>
      <w:r>
        <w:rPr>
          <w:rFonts w:hint="eastAsia" w:ascii="仿宋" w:hAnsi="仿宋" w:eastAsia="仿宋" w:cs="仿宋"/>
          <w:color w:val="333333"/>
          <w:sz w:val="32"/>
          <w:szCs w:val="32"/>
          <w:u w:val="none" w:color="auto"/>
          <w:shd w:val="clear" w:color="auto" w:fill="FFFFFF"/>
          <w:lang w:eastAsia="zh-CN"/>
        </w:rPr>
        <w:t>规定</w:t>
      </w:r>
      <w:r>
        <w:rPr>
          <w:rFonts w:hint="eastAsia" w:ascii="仿宋" w:hAnsi="仿宋" w:eastAsia="仿宋" w:cs="仿宋"/>
          <w:color w:val="333333"/>
          <w:sz w:val="32"/>
          <w:szCs w:val="32"/>
          <w:u w:val="none" w:color="auto"/>
          <w:shd w:val="clear" w:color="auto" w:fill="FFFFFF"/>
        </w:rPr>
        <w:t>的，</w:t>
      </w:r>
      <w:r>
        <w:rPr>
          <w:rFonts w:hint="eastAsia" w:ascii="仿宋" w:hAnsi="仿宋" w:eastAsia="仿宋" w:cs="仿宋"/>
          <w:color w:val="333333"/>
          <w:sz w:val="32"/>
          <w:szCs w:val="32"/>
          <w:shd w:val="clear" w:color="auto" w:fill="FFFFFF"/>
        </w:rPr>
        <w:t>给予相应的处理。</w:t>
      </w:r>
    </w:p>
    <w:p>
      <w:pPr>
        <w:numPr>
          <w:numId w:val="0"/>
        </w:numPr>
        <w:jc w:val="left"/>
        <w:rPr>
          <w:rFonts w:ascii="仿宋" w:hAnsi="仿宋" w:eastAsia="仿宋" w:cs="Times New Roman"/>
          <w:color w:val="333333"/>
          <w:sz w:val="32"/>
          <w:szCs w:val="32"/>
          <w:u w:val="none" w:color="auto"/>
          <w:shd w:val="clear" w:color="auto" w:fill="FFFFFF"/>
        </w:rPr>
      </w:pPr>
      <w:r>
        <w:rPr>
          <w:rFonts w:hint="eastAsia" w:ascii="仿宋" w:hAnsi="仿宋" w:eastAsia="仿宋" w:cs="Times New Roman"/>
          <w:color w:val="333333"/>
          <w:sz w:val="32"/>
          <w:szCs w:val="32"/>
          <w:shd w:val="clear" w:color="auto" w:fill="FFFFFF"/>
          <w:lang w:val="en-US" w:eastAsia="zh-CN"/>
        </w:rPr>
        <w:t xml:space="preserve">    4.</w:t>
      </w:r>
      <w:r>
        <w:rPr>
          <w:rFonts w:hint="eastAsia" w:ascii="仿宋" w:hAnsi="仿宋" w:eastAsia="仿宋" w:cs="Times New Roman"/>
          <w:color w:val="333333"/>
          <w:sz w:val="32"/>
          <w:szCs w:val="32"/>
          <w:shd w:val="clear" w:color="auto" w:fill="FFFFFF"/>
          <w:lang w:eastAsia="zh-CN"/>
        </w:rPr>
        <w:t>对实习律师在法院的实习表现，会同法院、辅导法官等进行考评、奖惩。</w:t>
      </w:r>
      <w:r>
        <w:rPr>
          <w:rFonts w:hint="eastAsia" w:ascii="仿宋" w:hAnsi="仿宋" w:eastAsia="仿宋" w:cs="Times New Roman"/>
          <w:color w:val="333333"/>
          <w:sz w:val="32"/>
          <w:szCs w:val="32"/>
          <w:u w:val="none" w:color="auto"/>
          <w:shd w:val="clear" w:color="auto" w:fill="FFFFFF"/>
          <w:lang w:eastAsia="zh-CN"/>
        </w:rPr>
        <w:t>考评意见纳入实习律师实习期满考核结果。</w:t>
      </w:r>
    </w:p>
    <w:p>
      <w:pPr>
        <w:numPr>
          <w:numId w:val="0"/>
        </w:numPr>
        <w:ind w:firstLine="640" w:firstLineChars="200"/>
        <w:jc w:val="left"/>
        <w:rPr>
          <w:rFonts w:hint="eastAsia" w:ascii="楷体" w:hAnsi="楷体" w:eastAsia="楷体" w:cs="楷体"/>
          <w:color w:val="333333"/>
          <w:sz w:val="32"/>
          <w:szCs w:val="32"/>
          <w:shd w:val="clear" w:color="auto" w:fill="FFFFFF"/>
        </w:rPr>
      </w:pPr>
      <w:r>
        <w:rPr>
          <w:rFonts w:hint="eastAsia" w:ascii="楷体" w:hAnsi="楷体" w:eastAsia="楷体" w:cs="楷体"/>
          <w:color w:val="333333"/>
          <w:sz w:val="32"/>
          <w:szCs w:val="32"/>
          <w:shd w:val="clear" w:color="auto" w:fill="FFFFFF"/>
          <w:lang w:val="en-US" w:eastAsia="zh-CN"/>
        </w:rPr>
        <w:t>（四）</w:t>
      </w:r>
      <w:r>
        <w:rPr>
          <w:rFonts w:hint="eastAsia" w:ascii="楷体" w:hAnsi="楷体" w:eastAsia="楷体" w:cs="楷体"/>
          <w:color w:val="333333"/>
          <w:sz w:val="32"/>
          <w:szCs w:val="32"/>
          <w:shd w:val="clear" w:color="auto" w:fill="FFFFFF"/>
        </w:rPr>
        <w:t>实习律师的职责</w:t>
      </w:r>
    </w:p>
    <w:p>
      <w:pPr>
        <w:numPr>
          <w:numId w:val="0"/>
        </w:numPr>
        <w:jc w:val="left"/>
        <w:rPr>
          <w:rFonts w:hint="eastAsia" w:ascii="楷体" w:hAnsi="楷体" w:eastAsia="楷体" w:cs="楷体"/>
          <w:color w:val="333333"/>
          <w:sz w:val="32"/>
          <w:szCs w:val="32"/>
          <w:u w:val="none" w:color="auto"/>
          <w:shd w:val="clear" w:color="auto" w:fill="FFFFFF"/>
          <w:lang w:val="en-US" w:eastAsia="zh-CN"/>
        </w:rPr>
      </w:pPr>
      <w:r>
        <w:rPr>
          <w:rFonts w:hint="eastAsia" w:ascii="楷体" w:hAnsi="楷体" w:eastAsia="楷体" w:cs="楷体"/>
          <w:color w:val="333333"/>
          <w:sz w:val="32"/>
          <w:szCs w:val="32"/>
          <w:shd w:val="clear" w:color="auto" w:fill="FFFFFF"/>
          <w:lang w:val="en-US" w:eastAsia="zh-CN"/>
        </w:rPr>
        <w:t xml:space="preserve">    </w:t>
      </w:r>
      <w:r>
        <w:rPr>
          <w:rFonts w:hint="eastAsia" w:ascii="仿宋" w:hAnsi="仿宋" w:eastAsia="仿宋" w:cs="仿宋"/>
          <w:color w:val="333333"/>
          <w:sz w:val="32"/>
          <w:szCs w:val="32"/>
          <w:u w:val="none" w:color="auto"/>
          <w:shd w:val="clear" w:color="auto" w:fill="FFFFFF"/>
          <w:lang w:val="en-US" w:eastAsia="zh-CN"/>
        </w:rPr>
        <w:t>1.中共党员实习律师在实习期间要按照规定和要求参加党的组织生活，要模范遵守《中国共产党章程》和党的各项纪律，要在实习期间发挥模范带头作用。</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2.</w:t>
      </w:r>
      <w:r>
        <w:rPr>
          <w:rFonts w:hint="eastAsia" w:ascii="仿宋" w:hAnsi="仿宋" w:eastAsia="仿宋" w:cs="仿宋"/>
          <w:color w:val="333333"/>
          <w:sz w:val="32"/>
          <w:szCs w:val="32"/>
          <w:shd w:val="clear" w:color="auto" w:fill="FFFFFF"/>
        </w:rPr>
        <w:t>实习期间在实习指导法官的安排下，做好</w:t>
      </w:r>
      <w:r>
        <w:rPr>
          <w:rFonts w:hint="eastAsia" w:ascii="仿宋" w:hAnsi="仿宋" w:eastAsia="仿宋" w:cs="仿宋"/>
          <w:color w:val="333333"/>
          <w:sz w:val="32"/>
          <w:szCs w:val="32"/>
          <w:shd w:val="clear" w:color="auto" w:fill="FFFFFF"/>
          <w:lang w:eastAsia="zh-CN"/>
        </w:rPr>
        <w:t>审判辅助</w:t>
      </w:r>
      <w:r>
        <w:rPr>
          <w:rFonts w:hint="eastAsia" w:ascii="仿宋" w:hAnsi="仿宋" w:eastAsia="仿宋" w:cs="仿宋"/>
          <w:color w:val="333333"/>
          <w:sz w:val="32"/>
          <w:szCs w:val="32"/>
          <w:shd w:val="clear" w:color="auto" w:fill="FFFFFF"/>
        </w:rPr>
        <w:t>岗位的下列具体工作：</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办理排定开庭等案件审判辅助事务；</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审查诉讼材料，办理需要处理的程序性事项；</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组织庭前询问、庭前证据交换、核对有关证据；</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主持庭前调解、刑事和解；</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起草法律文书以及其他与案件准备、案件管理有关工作；</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负责对上网公开的裁判文书进行必要技术处理，并及时交给书记员录入办案系统、上网公布；</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指导书记员办理案件审理的有关事务；</w:t>
      </w:r>
    </w:p>
    <w:p>
      <w:pPr>
        <w:numPr>
          <w:ilvl w:val="0"/>
          <w:numId w:val="1"/>
        </w:num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完成庭长、实习指导法官交办的其他与审判相关的辅助性工作。</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3.</w:t>
      </w:r>
      <w:r>
        <w:rPr>
          <w:rFonts w:hint="eastAsia" w:ascii="仿宋" w:hAnsi="仿宋" w:eastAsia="仿宋" w:cs="仿宋"/>
          <w:color w:val="333333"/>
          <w:sz w:val="32"/>
          <w:szCs w:val="32"/>
          <w:shd w:val="clear" w:color="auto" w:fill="FFFFFF"/>
        </w:rPr>
        <w:t>实习期间服从岗位安排，工作日全日制上班，严格遵守法院审判、廉政、保密等各项规章制度和工作纪律。</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4.</w:t>
      </w:r>
      <w:r>
        <w:rPr>
          <w:rFonts w:hint="eastAsia" w:ascii="仿宋" w:hAnsi="仿宋" w:eastAsia="仿宋" w:cs="仿宋"/>
          <w:color w:val="333333"/>
          <w:sz w:val="32"/>
          <w:szCs w:val="32"/>
          <w:shd w:val="clear" w:color="auto" w:fill="FFFFFF"/>
        </w:rPr>
        <w:t>实习期间不得接受委托代理案件。如果涉及所在律师事务所代理的案件，实习律师应当主动回避，不得担任案件的审判辅助工作。</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5.</w:t>
      </w:r>
      <w:r>
        <w:rPr>
          <w:rFonts w:hint="eastAsia" w:ascii="仿宋" w:hAnsi="仿宋" w:eastAsia="仿宋" w:cs="仿宋"/>
          <w:color w:val="333333"/>
          <w:sz w:val="32"/>
          <w:szCs w:val="32"/>
          <w:shd w:val="clear" w:color="auto" w:fill="FFFFFF"/>
        </w:rPr>
        <w:t>实习期间严格遵守《申请律师执业人员实习管理规则》、回避事项</w:t>
      </w:r>
      <w:r>
        <w:rPr>
          <w:rFonts w:hint="eastAsia" w:ascii="仿宋" w:hAnsi="仿宋" w:eastAsia="仿宋" w:cs="仿宋"/>
          <w:color w:val="333333"/>
          <w:sz w:val="32"/>
          <w:szCs w:val="32"/>
          <w:shd w:val="clear" w:color="auto" w:fill="FFFFFF"/>
          <w:lang w:eastAsia="zh-CN"/>
        </w:rPr>
        <w:t>规定</w:t>
      </w:r>
      <w:r>
        <w:rPr>
          <w:rFonts w:hint="eastAsia" w:ascii="仿宋" w:hAnsi="仿宋" w:eastAsia="仿宋" w:cs="仿宋"/>
          <w:color w:val="333333"/>
          <w:sz w:val="32"/>
          <w:szCs w:val="32"/>
          <w:shd w:val="clear" w:color="auto" w:fill="FFFFFF"/>
        </w:rPr>
        <w:t>及其他规定。</w:t>
      </w:r>
    </w:p>
    <w:p>
      <w:pPr>
        <w:numPr>
          <w:numId w:val="0"/>
        </w:numPr>
        <w:jc w:val="left"/>
        <w:rPr>
          <w:rFonts w:ascii="黑体" w:hAnsi="黑体" w:eastAsia="黑体" w:cs="Times New Roman"/>
          <w:color w:val="333333"/>
          <w:sz w:val="32"/>
          <w:szCs w:val="32"/>
          <w:shd w:val="clear" w:color="auto" w:fill="FFFFFF"/>
        </w:rPr>
      </w:pPr>
      <w:r>
        <w:rPr>
          <w:rFonts w:hint="eastAsia" w:ascii="黑体" w:hAnsi="黑体" w:eastAsia="黑体" w:cs="黑体"/>
          <w:color w:val="333333"/>
          <w:sz w:val="32"/>
          <w:szCs w:val="32"/>
          <w:shd w:val="clear" w:color="auto" w:fill="FFFFFF"/>
          <w:lang w:val="en-US" w:eastAsia="zh-CN"/>
        </w:rPr>
        <w:t xml:space="preserve">    三、</w:t>
      </w:r>
      <w:r>
        <w:rPr>
          <w:rFonts w:hint="eastAsia" w:ascii="黑体" w:hAnsi="黑体" w:eastAsia="黑体" w:cs="黑体"/>
          <w:color w:val="333333"/>
          <w:sz w:val="32"/>
          <w:szCs w:val="32"/>
          <w:shd w:val="clear" w:color="auto" w:fill="FFFFFF"/>
          <w:lang w:eastAsia="zh-CN"/>
        </w:rPr>
        <w:t>组织</w:t>
      </w:r>
      <w:r>
        <w:rPr>
          <w:rFonts w:hint="eastAsia" w:ascii="黑体" w:hAnsi="黑体" w:eastAsia="黑体" w:cs="黑体"/>
          <w:color w:val="333333"/>
          <w:sz w:val="32"/>
          <w:szCs w:val="32"/>
          <w:shd w:val="clear" w:color="auto" w:fill="FFFFFF"/>
        </w:rPr>
        <w:t>与管理</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1.</w:t>
      </w:r>
      <w:r>
        <w:rPr>
          <w:rFonts w:hint="eastAsia" w:ascii="仿宋" w:hAnsi="仿宋" w:eastAsia="仿宋" w:cs="仿宋"/>
          <w:color w:val="333333"/>
          <w:sz w:val="32"/>
          <w:szCs w:val="32"/>
          <w:shd w:val="clear" w:color="auto" w:fill="FFFFFF"/>
        </w:rPr>
        <w:t>太原市中级人民法院政治部法官管理处负责对全市法院实习律师的情况进行协调、管理。各基层法院要指定专人对所接收的实习律师进行</w:t>
      </w:r>
      <w:r>
        <w:rPr>
          <w:rFonts w:hint="eastAsia" w:ascii="仿宋" w:hAnsi="仿宋" w:eastAsia="仿宋" w:cs="仿宋"/>
          <w:color w:val="333333"/>
          <w:sz w:val="32"/>
          <w:szCs w:val="32"/>
          <w:shd w:val="clear" w:color="auto" w:fill="FFFFFF"/>
          <w:lang w:eastAsia="zh-CN"/>
        </w:rPr>
        <w:t>组织</w:t>
      </w:r>
      <w:r>
        <w:rPr>
          <w:rFonts w:hint="eastAsia" w:ascii="仿宋" w:hAnsi="仿宋" w:eastAsia="仿宋" w:cs="仿宋"/>
          <w:color w:val="333333"/>
          <w:sz w:val="32"/>
          <w:szCs w:val="32"/>
          <w:shd w:val="clear" w:color="auto" w:fill="FFFFFF"/>
        </w:rPr>
        <w:t>管理和工作的协调。</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2.</w:t>
      </w:r>
      <w:r>
        <w:rPr>
          <w:rFonts w:hint="eastAsia" w:ascii="仿宋" w:hAnsi="仿宋" w:eastAsia="仿宋" w:cs="仿宋"/>
          <w:color w:val="333333"/>
          <w:sz w:val="32"/>
          <w:szCs w:val="32"/>
          <w:shd w:val="clear" w:color="auto" w:fill="FFFFFF"/>
        </w:rPr>
        <w:t>各基层法院</w:t>
      </w:r>
      <w:r>
        <w:rPr>
          <w:rFonts w:hint="eastAsia" w:ascii="仿宋" w:hAnsi="仿宋" w:eastAsia="仿宋" w:cs="仿宋"/>
          <w:color w:val="333333"/>
          <w:sz w:val="32"/>
          <w:szCs w:val="32"/>
          <w:shd w:val="clear" w:color="auto" w:fill="FFFFFF"/>
          <w:lang w:eastAsia="zh-CN"/>
        </w:rPr>
        <w:t>要积极</w:t>
      </w:r>
      <w:r>
        <w:rPr>
          <w:rFonts w:hint="eastAsia" w:ascii="仿宋" w:hAnsi="仿宋" w:eastAsia="仿宋" w:cs="仿宋"/>
          <w:color w:val="333333"/>
          <w:sz w:val="32"/>
          <w:szCs w:val="32"/>
          <w:shd w:val="clear" w:color="auto" w:fill="FFFFFF"/>
        </w:rPr>
        <w:t>与辖区律师事务所联络，共同签订《实习律师到法院实习</w:t>
      </w:r>
      <w:r>
        <w:rPr>
          <w:rFonts w:hint="eastAsia" w:ascii="仿宋" w:hAnsi="仿宋" w:eastAsia="仿宋" w:cs="仿宋"/>
          <w:color w:val="333333"/>
          <w:sz w:val="32"/>
          <w:szCs w:val="32"/>
          <w:shd w:val="clear" w:color="auto" w:fill="FFFFFF"/>
          <w:lang w:eastAsia="zh-CN"/>
        </w:rPr>
        <w:t>的</w:t>
      </w:r>
      <w:r>
        <w:rPr>
          <w:rFonts w:hint="eastAsia" w:ascii="仿宋" w:hAnsi="仿宋" w:eastAsia="仿宋" w:cs="仿宋"/>
          <w:color w:val="333333"/>
          <w:sz w:val="32"/>
          <w:szCs w:val="32"/>
          <w:shd w:val="clear" w:color="auto" w:fill="FFFFFF"/>
        </w:rPr>
        <w:t>合作协议》，定期接收实习律师到法院实习，并将所接收实习律师情况向太原市中级人民法院政治部法官管理处登记备案。</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3.</w:t>
      </w:r>
      <w:r>
        <w:rPr>
          <w:rFonts w:hint="eastAsia" w:ascii="仿宋" w:hAnsi="仿宋" w:eastAsia="仿宋" w:cs="仿宋"/>
          <w:color w:val="333333"/>
          <w:sz w:val="32"/>
          <w:szCs w:val="32"/>
          <w:shd w:val="clear" w:color="auto" w:fill="FFFFFF"/>
        </w:rPr>
        <w:t>对到中级法院及六城区法院的实习律师，由接收法院负责购买</w:t>
      </w:r>
      <w:r>
        <w:rPr>
          <w:rFonts w:hint="eastAsia" w:ascii="仿宋" w:hAnsi="仿宋" w:eastAsia="仿宋" w:cs="仿宋"/>
          <w:color w:val="333333"/>
          <w:sz w:val="32"/>
          <w:szCs w:val="32"/>
          <w:shd w:val="clear" w:color="auto" w:fill="FFFFFF"/>
          <w:lang w:eastAsia="zh-CN"/>
        </w:rPr>
        <w:t>实习期间的</w:t>
      </w:r>
      <w:r>
        <w:rPr>
          <w:rFonts w:hint="eastAsia" w:ascii="仿宋" w:hAnsi="仿宋" w:eastAsia="仿宋" w:cs="仿宋"/>
          <w:color w:val="333333"/>
          <w:sz w:val="32"/>
          <w:szCs w:val="32"/>
          <w:shd w:val="clear" w:color="auto" w:fill="FFFFFF"/>
        </w:rPr>
        <w:t>人身意外伤害保险，给予必要交通、生活补贴；对到三县一市较边远法院的实习律师，由接收法院负责购买</w:t>
      </w:r>
      <w:r>
        <w:rPr>
          <w:rFonts w:hint="eastAsia" w:ascii="仿宋" w:hAnsi="仿宋" w:eastAsia="仿宋" w:cs="仿宋"/>
          <w:color w:val="333333"/>
          <w:sz w:val="32"/>
          <w:szCs w:val="32"/>
          <w:shd w:val="clear" w:color="auto" w:fill="FFFFFF"/>
          <w:lang w:eastAsia="zh-CN"/>
        </w:rPr>
        <w:t>实习期间</w:t>
      </w:r>
      <w:r>
        <w:rPr>
          <w:rFonts w:hint="eastAsia" w:ascii="仿宋" w:hAnsi="仿宋" w:eastAsia="仿宋" w:cs="仿宋"/>
          <w:color w:val="333333"/>
          <w:sz w:val="32"/>
          <w:szCs w:val="32"/>
          <w:shd w:val="clear" w:color="auto" w:fill="FFFFFF"/>
        </w:rPr>
        <w:t>人身意外伤害保险，</w:t>
      </w:r>
      <w:r>
        <w:rPr>
          <w:rFonts w:hint="eastAsia" w:ascii="仿宋" w:hAnsi="仿宋" w:eastAsia="仿宋" w:cs="仿宋"/>
          <w:color w:val="333333"/>
          <w:sz w:val="32"/>
          <w:szCs w:val="32"/>
          <w:shd w:val="clear" w:color="auto" w:fill="FFFFFF"/>
          <w:lang w:eastAsia="zh-CN"/>
        </w:rPr>
        <w:t>除</w:t>
      </w:r>
      <w:r>
        <w:rPr>
          <w:rFonts w:hint="eastAsia" w:ascii="仿宋" w:hAnsi="仿宋" w:eastAsia="仿宋" w:cs="仿宋"/>
          <w:color w:val="333333"/>
          <w:sz w:val="32"/>
          <w:szCs w:val="32"/>
          <w:shd w:val="clear" w:color="auto" w:fill="FFFFFF"/>
        </w:rPr>
        <w:t>给予必要交通、生活补贴</w:t>
      </w:r>
      <w:r>
        <w:rPr>
          <w:rFonts w:hint="eastAsia" w:ascii="仿宋" w:hAnsi="仿宋" w:eastAsia="仿宋" w:cs="仿宋"/>
          <w:color w:val="333333"/>
          <w:sz w:val="32"/>
          <w:szCs w:val="32"/>
          <w:shd w:val="clear" w:color="auto" w:fill="FFFFFF"/>
          <w:lang w:eastAsia="zh-CN"/>
        </w:rPr>
        <w:t>外再</w:t>
      </w:r>
      <w:r>
        <w:rPr>
          <w:rFonts w:hint="eastAsia" w:ascii="仿宋" w:hAnsi="仿宋" w:eastAsia="仿宋" w:cs="仿宋"/>
          <w:color w:val="333333"/>
          <w:sz w:val="32"/>
          <w:szCs w:val="32"/>
          <w:shd w:val="clear" w:color="auto" w:fill="FFFFFF"/>
        </w:rPr>
        <w:t>给予额外的补助。为充分调动实习律师到法院实习的积极性，鼓励实习律师所在律师事务所，对实习律师给予</w:t>
      </w:r>
      <w:r>
        <w:rPr>
          <w:rFonts w:hint="eastAsia" w:ascii="仿宋" w:hAnsi="仿宋" w:eastAsia="仿宋" w:cs="仿宋"/>
          <w:color w:val="333333"/>
          <w:sz w:val="32"/>
          <w:szCs w:val="32"/>
          <w:shd w:val="clear" w:color="auto" w:fill="FFFFFF"/>
          <w:lang w:eastAsia="zh-CN"/>
        </w:rPr>
        <w:t>一定的补助</w:t>
      </w:r>
      <w:r>
        <w:rPr>
          <w:rFonts w:hint="eastAsia" w:ascii="仿宋" w:hAnsi="仿宋" w:eastAsia="仿宋" w:cs="仿宋"/>
          <w:color w:val="333333"/>
          <w:sz w:val="32"/>
          <w:szCs w:val="32"/>
          <w:shd w:val="clear" w:color="auto" w:fill="FFFFFF"/>
        </w:rPr>
        <w:t>。</w:t>
      </w:r>
    </w:p>
    <w:p>
      <w:pPr>
        <w:numPr>
          <w:numId w:val="0"/>
        </w:numPr>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lang w:val="en-US" w:eastAsia="zh-CN"/>
        </w:rPr>
        <w:t xml:space="preserve">    4.</w:t>
      </w:r>
      <w:r>
        <w:rPr>
          <w:rFonts w:hint="eastAsia" w:ascii="仿宋" w:hAnsi="仿宋" w:eastAsia="仿宋" w:cs="仿宋"/>
          <w:color w:val="333333"/>
          <w:sz w:val="32"/>
          <w:szCs w:val="32"/>
          <w:shd w:val="clear" w:color="auto" w:fill="FFFFFF"/>
        </w:rPr>
        <w:t>全市各级人民法院、司法行政机关要提高思想认识，强化组织领导，</w:t>
      </w:r>
      <w:r>
        <w:rPr>
          <w:rFonts w:hint="eastAsia" w:ascii="仿宋" w:hAnsi="仿宋" w:eastAsia="仿宋" w:cs="仿宋"/>
          <w:color w:val="333333"/>
          <w:sz w:val="32"/>
          <w:szCs w:val="32"/>
          <w:shd w:val="clear" w:color="auto" w:fill="FFFFFF"/>
          <w:lang w:eastAsia="zh-CN"/>
        </w:rPr>
        <w:t>争取辖区党委政府的政策和经费支持，</w:t>
      </w:r>
      <w:r>
        <w:rPr>
          <w:rFonts w:hint="eastAsia" w:ascii="仿宋" w:hAnsi="仿宋" w:eastAsia="仿宋" w:cs="仿宋"/>
          <w:color w:val="333333"/>
          <w:sz w:val="32"/>
          <w:szCs w:val="32"/>
          <w:shd w:val="clear" w:color="auto" w:fill="FFFFFF"/>
        </w:rPr>
        <w:t>加大对实习律师到法院实习工作的指导和监督，努力加强和完善司法体制建设，为规范司法行为，实现司法公正，全面推进法治太原建设做出贡献。</w:t>
      </w:r>
    </w:p>
    <w:p>
      <w:pPr>
        <w:ind w:left="420" w:leftChars="200" w:firstLine="320" w:firstLineChars="100"/>
        <w:jc w:val="left"/>
        <w:rPr>
          <w:rFonts w:ascii="仿宋" w:hAnsi="仿宋" w:eastAsia="仿宋" w:cs="Times New Roman"/>
          <w:color w:val="333333"/>
          <w:sz w:val="32"/>
          <w:szCs w:val="32"/>
          <w:shd w:val="clear" w:color="auto" w:fill="FFFFFF"/>
        </w:rPr>
      </w:pPr>
      <w:r>
        <w:rPr>
          <w:rFonts w:hint="eastAsia" w:ascii="黑体" w:hAnsi="黑体" w:eastAsia="黑体" w:cs="黑体"/>
          <w:color w:val="333333"/>
          <w:sz w:val="32"/>
          <w:szCs w:val="32"/>
          <w:shd w:val="clear" w:color="auto" w:fill="FFFFFF"/>
        </w:rPr>
        <w:t>四、附则</w:t>
      </w:r>
    </w:p>
    <w:p>
      <w:pPr>
        <w:ind w:firstLine="640" w:firstLineChars="200"/>
        <w:jc w:val="left"/>
        <w:rPr>
          <w:rFonts w:ascii="仿宋" w:hAnsi="仿宋" w:eastAsia="仿宋" w:cs="Times New Roman"/>
          <w:color w:val="333333"/>
          <w:sz w:val="32"/>
          <w:szCs w:val="32"/>
          <w:shd w:val="clear" w:color="auto" w:fill="FFFFFF"/>
        </w:rPr>
      </w:pPr>
      <w:r>
        <w:rPr>
          <w:rFonts w:hint="eastAsia" w:ascii="仿宋" w:hAnsi="仿宋" w:eastAsia="仿宋" w:cs="仿宋"/>
          <w:color w:val="333333"/>
          <w:sz w:val="32"/>
          <w:szCs w:val="32"/>
          <w:shd w:val="clear" w:color="auto" w:fill="FFFFFF"/>
        </w:rPr>
        <w:t>本意见自印发之日起试行，未尽事宜，在试行中不断总结并协商修改完善。</w:t>
      </w:r>
    </w:p>
    <w:p>
      <w:pPr>
        <w:keepNext/>
        <w:widowControl/>
        <w:ind w:firstLine="640" w:firstLineChars="200"/>
        <w:jc w:val="left"/>
        <w:rPr>
          <w:rFonts w:ascii="仿宋" w:hAnsi="仿宋" w:eastAsia="仿宋" w:cs="Times New Roman"/>
          <w:color w:val="333333"/>
          <w:sz w:val="32"/>
          <w:szCs w:val="32"/>
          <w:shd w:val="clear" w:color="auto" w:fill="FFFFFF"/>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p>
    <w:p>
      <w:pPr>
        <w:autoSpaceDE w:val="0"/>
        <w:autoSpaceDN w:val="0"/>
        <w:adjustRightInd w:val="0"/>
        <w:spacing w:line="360" w:lineRule="auto"/>
        <w:ind w:firstLine="5120" w:firstLineChars="1600"/>
        <w:rPr>
          <w:rFonts w:ascii="仿宋_GB2312" w:hAnsi="仿宋" w:eastAsia="仿宋_GB2312" w:cs="Times New Roman"/>
          <w:kern w:val="0"/>
          <w:sz w:val="32"/>
          <w:szCs w:val="32"/>
          <w:lang w:val="zh-CN"/>
        </w:rPr>
      </w:pPr>
      <w:bookmarkStart w:id="0" w:name="_GoBack"/>
      <w:bookmarkEnd w:id="0"/>
    </w:p>
    <w:p>
      <w:pPr>
        <w:widowControl w:val="0"/>
        <w:wordWrap/>
        <w:adjustRightInd/>
        <w:snapToGrid/>
        <w:spacing w:before="0" w:after="0" w:line="600" w:lineRule="exact"/>
        <w:ind w:left="0" w:leftChars="0" w:right="0" w:firstLine="0" w:firstLineChars="0"/>
        <w:jc w:val="both"/>
        <w:textAlignment w:val="auto"/>
        <w:outlineLvl w:val="9"/>
        <w:rPr>
          <w:rFonts w:hint="eastAsia"/>
          <w:sz w:val="32"/>
          <w:szCs w:val="32"/>
          <w:lang w:val="en-US" w:eastAsia="zh-CN"/>
        </w:rPr>
      </w:pPr>
    </w:p>
    <w:p>
      <w:pPr>
        <w:widowControl w:val="0"/>
        <w:wordWrap/>
        <w:adjustRightInd/>
        <w:snapToGrid/>
        <w:spacing w:before="0" w:after="0" w:line="140" w:lineRule="atLeast"/>
        <w:ind w:left="0" w:leftChars="0" w:right="0" w:firstLine="0" w:firstLineChars="0"/>
        <w:jc w:val="both"/>
        <w:textAlignment w:val="auto"/>
        <w:outlineLvl w:val="9"/>
        <w:rPr>
          <w:rFonts w:hint="eastAsia"/>
          <w:sz w:val="21"/>
          <w:szCs w:val="21"/>
          <w:lang w:val="en-US" w:eastAsia="zh-CN"/>
        </w:rPr>
      </w:pPr>
      <w:r>
        <w:rPr>
          <w:rFonts w:ascii="Calibri" w:hAnsi="Calibri" w:eastAsia="宋体" w:cs="Calibri"/>
          <w:kern w:val="2"/>
          <w:sz w:val="21"/>
          <w:szCs w:val="21"/>
          <w:lang w:val="en-US" w:eastAsia="zh-CN" w:bidi="ar-SA"/>
        </w:rPr>
        <w:pict>
          <v:line id="直线 1027" o:spid="_x0000_s1027" style="position:absolute;left:0;flip:y;margin-left:-0.55pt;margin-top:8.15pt;height:2.75pt;width:413.15pt;rotation:0f;z-index:251660288;" o:ole="f" fillcolor="#FFFFFF" filled="f" o:preferrelative="t" stroked="t" coordsize="21600,21600">
            <v:fill on="f" color2="#FFFFFF" focus="0%"/>
            <v:stroke weight="0.991968503937008pt" color="#000000" color2="#FFFFFF" opacity="100%" miterlimit="2"/>
            <v:imagedata gain="65536f" blacklevel="0f" gamma="0"/>
            <o:lock v:ext="edit" position="f" selection="f" grouping="f" rotation="f" cropping="f" text="f" aspectratio="f"/>
          </v:line>
        </w:pict>
      </w:r>
    </w:p>
    <w:p>
      <w:pPr>
        <w:widowControl w:val="0"/>
        <w:wordWrap/>
        <w:adjustRightInd/>
        <w:snapToGrid/>
        <w:spacing w:before="0" w:after="0" w:line="400" w:lineRule="exact"/>
        <w:ind w:left="0" w:leftChars="0" w:right="0" w:firstLine="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抄送：省法院、省司法厅、市人大、市委政法委、市人大内司委、</w:t>
      </w:r>
    </w:p>
    <w:p>
      <w:pPr>
        <w:widowControl w:val="0"/>
        <w:wordWrap/>
        <w:adjustRightInd/>
        <w:snapToGrid/>
        <w:spacing w:before="0" w:after="0" w:line="400" w:lineRule="exact"/>
        <w:ind w:left="0" w:leftChars="0" w:right="0" w:firstLine="1120" w:firstLineChars="40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省律师协会。</w:t>
      </w:r>
    </w:p>
    <w:p>
      <w:pPr>
        <w:widowControl w:val="0"/>
        <w:wordWrap/>
        <w:adjustRightInd/>
        <w:snapToGrid/>
        <w:spacing w:before="0" w:after="0" w:line="380" w:lineRule="exact"/>
        <w:ind w:left="0" w:leftChars="0" w:right="0" w:firstLine="0" w:firstLineChars="0"/>
        <w:jc w:val="both"/>
        <w:textAlignment w:val="auto"/>
        <w:outlineLvl w:val="9"/>
        <w:rPr>
          <w:rFonts w:hint="eastAsia" w:ascii="仿宋" w:hAnsi="仿宋" w:eastAsia="仿宋" w:cs="仿宋"/>
          <w:sz w:val="28"/>
          <w:szCs w:val="28"/>
          <w:lang w:val="en-US" w:eastAsia="zh-CN"/>
        </w:rPr>
      </w:pPr>
      <w:r>
        <w:rPr>
          <w:rFonts w:ascii="Calibri" w:hAnsi="Calibri" w:eastAsia="宋体" w:cs="Calibri"/>
          <w:kern w:val="2"/>
          <w:sz w:val="28"/>
          <w:szCs w:val="28"/>
          <w:lang w:val="en-US" w:eastAsia="zh-CN" w:bidi="ar-SA"/>
        </w:rPr>
        <w:pict>
          <v:line id="直线 1028" o:spid="_x0000_s1028" style="position:absolute;left:0;flip:y;margin-left:-0.65pt;margin-top:8.1pt;height:2.05pt;width:412.5pt;rotation:0f;z-index:251659264;" o:ole="f" fillcolor="#FFFFFF" filled="f" o:preferrelative="t" stroked="t" coordsize="21600,21600">
            <v:fill on="f" color2="#FFFFFF" focus="0%"/>
            <v:stroke weight="0.708503937007874pt" color="#000000" color2="#FFFFFF" opacity="100%" miterlimit="2"/>
            <v:imagedata gain="65536f" blacklevel="0f" gamma="0"/>
            <o:lock v:ext="edit" position="f" selection="f" grouping="f" rotation="f" cropping="f" text="f" aspectratio="f"/>
          </v:line>
        </w:pict>
      </w:r>
    </w:p>
    <w:p>
      <w:pPr>
        <w:widowControl w:val="0"/>
        <w:wordWrap/>
        <w:adjustRightInd/>
        <w:snapToGrid/>
        <w:spacing w:before="0" w:after="0" w:line="400" w:lineRule="exact"/>
        <w:ind w:left="0" w:leftChars="0" w:right="0" w:firstLine="0" w:firstLineChars="0"/>
        <w:jc w:val="both"/>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太原市司法局办公室                  2018年4月8日印发</w:t>
      </w:r>
    </w:p>
    <w:p>
      <w:pPr>
        <w:widowControl w:val="0"/>
        <w:wordWrap/>
        <w:adjustRightInd/>
        <w:snapToGrid/>
        <w:spacing w:before="0" w:after="0" w:line="380" w:lineRule="exact"/>
        <w:ind w:left="0" w:leftChars="0" w:right="0" w:firstLine="0" w:firstLineChars="0"/>
        <w:jc w:val="both"/>
        <w:textAlignment w:val="auto"/>
        <w:outlineLvl w:val="9"/>
        <w:rPr>
          <w:rFonts w:ascii="仿宋_GB2312" w:hAnsi="仿宋" w:eastAsia="仿宋_GB2312" w:cs="Times New Roman"/>
          <w:kern w:val="0"/>
          <w:sz w:val="32"/>
          <w:szCs w:val="32"/>
          <w:lang w:val="zh-CN"/>
        </w:rPr>
      </w:pPr>
      <w:r>
        <w:rPr>
          <w:rFonts w:ascii="Calibri" w:hAnsi="Calibri" w:eastAsia="宋体" w:cs="Calibri"/>
          <w:kern w:val="2"/>
          <w:sz w:val="32"/>
          <w:szCs w:val="21"/>
          <w:lang w:val="en-US" w:eastAsia="zh-CN" w:bidi="ar-SA"/>
        </w:rPr>
        <w:pict>
          <v:line id="直线 1029" o:spid="_x0000_s1029" style="position:absolute;left:0;flip:y;margin-left:-0.55pt;margin-top:8.15pt;height:2.75pt;width:413.15pt;rotation:0f;z-index:251658240;" o:ole="f" fillcolor="#FFFFFF" filled="f" o:preferrelative="t" stroked="t" coordsize="21600,21600">
            <v:fill on="f" color2="#FFFFFF" focus="0%"/>
            <v:stroke weight="0.991968503937008pt" color="#000000" color2="#FFFFFF" opacity="100%" miterlimit="2"/>
            <v:imagedata gain="65536f" blacklevel="0f" gamma="0"/>
            <o:lock v:ext="edit" position="f" selection="f" grouping="f" rotation="f" cropping="f" text="f" aspectratio="f"/>
          </v:line>
        </w:pict>
      </w:r>
    </w:p>
    <w:sectPr>
      <w:footerReference r:id="rId4" w:type="default"/>
      <w:pgSz w:w="11906" w:h="16838"/>
      <w:pgMar w:top="1587" w:right="1474" w:bottom="1417" w:left="1587" w:header="851" w:footer="992" w:gutter="0"/>
      <w:paperSrc w:first="0" w:other="0"/>
      <w:cols w:space="0" w:num="1"/>
      <w:docGrid w:type="lines" w:linePitch="31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仿宋">
    <w:altName w:val="仿宋_GB2312"/>
    <w:panose1 w:val="02010609060101010101"/>
    <w:charset w:val="86"/>
    <w:family w:val="auto"/>
    <w:pitch w:val="default"/>
    <w:sig w:usb0="800002BF" w:usb1="38CF7CFA" w:usb2="00000016"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rPr>
        <w:rFonts w:cs="Times New Roman"/>
      </w:rPr>
    </w:pPr>
    <w:r>
      <w:rPr>
        <w:rFonts w:ascii="Calibri" w:hAnsi="Calibri" w:eastAsia="宋体" w:cs="Calibri"/>
        <w:kern w:val="2"/>
        <w:sz w:val="18"/>
        <w:szCs w:val="18"/>
        <w:lang w:val="en-US" w:eastAsia="zh-CN" w:bidi="ar-SA"/>
      </w:rPr>
      <w:pict>
        <v:rect id="文本框 1025" o:spid="_x0000_s1025" style="position:absolute;left:0;margin-top:0pt;height:144pt;width:144pt;mso-position-horizontal:inside;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2"/>
                  <w:rPr>
                    <w:rFonts w:cs="Times New Roman"/>
                  </w:rPr>
                </w:pPr>
                <w:r>
                  <w:fldChar w:fldCharType="begin"/>
                </w:r>
                <w:r>
                  <w:instrText xml:space="preserve"> PAGE  \* MERGEFORMAT </w:instrText>
                </w:r>
                <w:r>
                  <w:fldChar w:fldCharType="separate"/>
                </w:r>
                <w:r>
                  <w:t>1</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606468">
    <w:nsid w:val="0A3A81C4"/>
    <w:multiLevelType w:val="singleLevel"/>
    <w:tmpl w:val="0A3A81C4"/>
    <w:lvl w:ilvl="0" w:tentative="1">
      <w:start w:val="1"/>
      <w:numFmt w:val="decimal"/>
      <w:suff w:val="nothing"/>
      <w:lvlText w:val="（%1）"/>
      <w:lvlJc w:val="left"/>
    </w:lvl>
  </w:abstractNum>
  <w:num w:numId="1">
    <w:abstractNumId w:val="1716064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uiPriority="99" w:name="Balloon Text"/>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99"/>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4">
    <w:name w:val="Normal (Web)"/>
    <w:basedOn w:val="1"/>
    <w:qFormat/>
    <w:uiPriority w:val="99"/>
    <w:pPr>
      <w:spacing w:beforeAutospacing="1" w:afterAutospacing="1"/>
      <w:jc w:val="left"/>
    </w:pPr>
    <w:rPr>
      <w:kern w:val="0"/>
      <w:sz w:val="24"/>
      <w:szCs w:val="24"/>
    </w:rPr>
  </w:style>
  <w:style w:type="character" w:styleId="6">
    <w:name w:val="page number"/>
    <w:basedOn w:val="5"/>
    <w:qFormat/>
    <w:uiPriority w:val="99"/>
    <w:rPr/>
  </w:style>
  <w:style w:type="character" w:customStyle="1" w:styleId="7">
    <w:name w:val="Footer Char"/>
    <w:basedOn w:val="5"/>
    <w:link w:val="2"/>
    <w:uiPriority w:val="99"/>
    <w:rPr>
      <w:rFonts w:cs="Calibri"/>
      <w:sz w:val="18"/>
      <w:szCs w:val="18"/>
    </w:rPr>
  </w:style>
  <w:style w:type="character" w:customStyle="1" w:styleId="8">
    <w:name w:val="Header Char"/>
    <w:basedOn w:val="5"/>
    <w:link w:val="3"/>
    <w:uiPriority w:val="99"/>
    <w:rPr>
      <w:rFonts w:cs="Calibri"/>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Pages>
  <Words>249</Words>
  <Characters>1423</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wk</dc:creator>
  <cp:lastModifiedBy>Administrator</cp:lastModifiedBy>
  <cp:lastPrinted>2018-04-08T03:38:00Z</cp:lastPrinted>
  <dcterms:modified xsi:type="dcterms:W3CDTF">2018-05-25T08:53:13Z</dcterms:modified>
  <dc:title>太原市中级人民法院 太原市司法局 太原市律师协会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