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560" w:lineRule="exact"/>
        <w:textAlignment w:val="auto"/>
        <w:rPr>
          <w:rFonts w:hint="default" w:ascii="仿宋_GB2312" w:hAnsi="仿宋_GB2312" w:eastAsia="仿宋_GB2312" w:cs="仿宋_GB2312"/>
          <w:color w:val="auto"/>
          <w:sz w:val="32"/>
          <w:szCs w:val="32"/>
          <w:lang w:val="en-US" w:eastAsia="zh-CN"/>
        </w:rPr>
      </w:pPr>
      <w:bookmarkStart w:id="0" w:name="OLE_LINK45"/>
      <w:r>
        <w:rPr>
          <w:rFonts w:hint="eastAsia" w:ascii="黑体" w:hAnsi="黑体" w:eastAsia="黑体" w:cs="黑体"/>
          <w:color w:val="auto"/>
          <w:sz w:val="32"/>
          <w:szCs w:val="32"/>
          <w:lang w:val="en-US" w:eastAsia="zh-CN"/>
        </w:rPr>
        <w:t>附件</w:t>
      </w:r>
    </w:p>
    <w:p>
      <w:pPr>
        <w:widowControl w:val="0"/>
        <w:wordWrap/>
        <w:adjustRightInd/>
        <w:snapToGrid/>
        <w:spacing w:line="560" w:lineRule="exact"/>
        <w:jc w:val="center"/>
        <w:textAlignment w:val="auto"/>
        <w:rPr>
          <w:rFonts w:hint="eastAsia" w:ascii="方正小标宋简体" w:hAnsi="方正小标宋简体" w:eastAsia="方正小标宋简体" w:cs="方正小标宋简体"/>
          <w:color w:val="auto"/>
          <w:sz w:val="48"/>
          <w:szCs w:val="48"/>
          <w:lang w:val="en-US" w:eastAsia="zh-CN"/>
        </w:rPr>
      </w:pPr>
    </w:p>
    <w:p>
      <w:pPr>
        <w:widowControl w:val="0"/>
        <w:wordWrap/>
        <w:adjustRightInd/>
        <w:snapToGrid/>
        <w:spacing w:line="560" w:lineRule="exact"/>
        <w:jc w:val="center"/>
        <w:textAlignment w:val="auto"/>
        <w:rPr>
          <w:rFonts w:hint="eastAsia" w:ascii="方正小标宋简体" w:hAnsi="方正小标宋简体" w:eastAsia="方正小标宋简体" w:cs="方正小标宋简体"/>
          <w:color w:val="auto"/>
          <w:sz w:val="48"/>
          <w:szCs w:val="48"/>
          <w:lang w:val="en-US" w:eastAsia="zh-CN"/>
        </w:rPr>
      </w:pPr>
      <w:r>
        <w:rPr>
          <w:rFonts w:hint="eastAsia" w:ascii="方正小标宋简体" w:hAnsi="方正小标宋简体" w:eastAsia="方正小标宋简体" w:cs="方正小标宋简体"/>
          <w:color w:val="auto"/>
          <w:sz w:val="48"/>
          <w:szCs w:val="48"/>
          <w:lang w:val="en-US" w:eastAsia="zh-CN"/>
        </w:rPr>
        <w:t>全省律师行业“2019年—2024年推优工作”</w:t>
      </w:r>
    </w:p>
    <w:p>
      <w:pPr>
        <w:widowControl w:val="0"/>
        <w:wordWrap/>
        <w:adjustRightInd/>
        <w:snapToGrid/>
        <w:spacing w:line="560" w:lineRule="exact"/>
        <w:ind w:firstLine="880" w:firstLineChars="200"/>
        <w:jc w:val="center"/>
        <w:textAlignment w:val="auto"/>
        <w:rPr>
          <w:rFonts w:hint="eastAsia" w:ascii="方正小标宋简体" w:hAnsi="方正小标宋简体" w:eastAsia="方正小标宋简体" w:cs="方正小标宋简体"/>
          <w:color w:val="auto"/>
          <w:sz w:val="44"/>
          <w:szCs w:val="44"/>
          <w:lang w:val="en-US" w:eastAsia="zh-CN"/>
        </w:rPr>
      </w:pPr>
    </w:p>
    <w:p>
      <w:pPr>
        <w:widowControl w:val="0"/>
        <w:wordWrap/>
        <w:adjustRightInd/>
        <w:snapToGrid/>
        <w:spacing w:line="560" w:lineRule="exact"/>
        <w:ind w:firstLine="880" w:firstLineChars="200"/>
        <w:jc w:val="center"/>
        <w:textAlignment w:val="auto"/>
        <w:rPr>
          <w:rFonts w:hint="eastAsia" w:ascii="方正小标宋简体" w:hAnsi="方正小标宋简体" w:eastAsia="方正小标宋简体" w:cs="方正小标宋简体"/>
          <w:color w:val="auto"/>
          <w:sz w:val="44"/>
          <w:szCs w:val="44"/>
          <w:lang w:val="en-US" w:eastAsia="zh-CN"/>
        </w:rPr>
      </w:pPr>
    </w:p>
    <w:p>
      <w:pPr>
        <w:widowControl w:val="0"/>
        <w:wordWrap/>
        <w:adjustRightInd/>
        <w:snapToGrid/>
        <w:spacing w:line="720" w:lineRule="auto"/>
        <w:ind w:right="0"/>
        <w:jc w:val="center"/>
        <w:textAlignment w:val="auto"/>
        <w:outlineLvl w:val="9"/>
        <w:rPr>
          <w:rFonts w:hint="eastAsia" w:ascii="宋体" w:hAnsi="宋体" w:eastAsia="宋体" w:cs="宋体"/>
          <w:b/>
          <w:bCs/>
          <w:color w:val="auto"/>
          <w:sz w:val="112"/>
          <w:szCs w:val="112"/>
          <w:lang w:val="en-US" w:eastAsia="zh-CN"/>
        </w:rPr>
      </w:pPr>
      <w:r>
        <w:rPr>
          <w:rFonts w:hint="eastAsia" w:ascii="宋体" w:hAnsi="宋体" w:eastAsia="宋体" w:cs="宋体"/>
          <w:b/>
          <w:bCs/>
          <w:color w:val="auto"/>
          <w:sz w:val="112"/>
          <w:szCs w:val="112"/>
          <w:lang w:val="en-US" w:eastAsia="zh-CN"/>
        </w:rPr>
        <w:t>工</w:t>
      </w:r>
    </w:p>
    <w:p>
      <w:pPr>
        <w:widowControl w:val="0"/>
        <w:wordWrap/>
        <w:adjustRightInd/>
        <w:snapToGrid/>
        <w:spacing w:line="720" w:lineRule="auto"/>
        <w:ind w:right="0"/>
        <w:jc w:val="center"/>
        <w:textAlignment w:val="auto"/>
        <w:outlineLvl w:val="9"/>
        <w:rPr>
          <w:rFonts w:hint="eastAsia" w:ascii="宋体" w:hAnsi="宋体" w:eastAsia="宋体" w:cs="宋体"/>
          <w:b/>
          <w:bCs/>
          <w:color w:val="auto"/>
          <w:sz w:val="112"/>
          <w:szCs w:val="112"/>
          <w:lang w:val="en-US" w:eastAsia="zh-CN"/>
        </w:rPr>
      </w:pPr>
      <w:r>
        <w:rPr>
          <w:rFonts w:hint="eastAsia" w:ascii="宋体" w:hAnsi="宋体" w:eastAsia="宋体" w:cs="宋体"/>
          <w:b/>
          <w:bCs/>
          <w:color w:val="auto"/>
          <w:sz w:val="112"/>
          <w:szCs w:val="112"/>
          <w:lang w:val="en-US" w:eastAsia="zh-CN"/>
        </w:rPr>
        <w:t>作</w:t>
      </w:r>
    </w:p>
    <w:p>
      <w:pPr>
        <w:widowControl w:val="0"/>
        <w:wordWrap/>
        <w:adjustRightInd/>
        <w:snapToGrid/>
        <w:spacing w:line="720" w:lineRule="auto"/>
        <w:ind w:right="0"/>
        <w:jc w:val="center"/>
        <w:textAlignment w:val="auto"/>
        <w:outlineLvl w:val="9"/>
        <w:rPr>
          <w:rFonts w:hint="eastAsia" w:ascii="宋体" w:hAnsi="宋体" w:eastAsia="宋体" w:cs="宋体"/>
          <w:b/>
          <w:bCs/>
          <w:color w:val="auto"/>
          <w:sz w:val="112"/>
          <w:szCs w:val="112"/>
          <w:lang w:val="en-US" w:eastAsia="zh-CN"/>
        </w:rPr>
      </w:pPr>
      <w:r>
        <w:rPr>
          <w:rFonts w:hint="eastAsia" w:ascii="宋体" w:hAnsi="宋体" w:eastAsia="宋体" w:cs="宋体"/>
          <w:b/>
          <w:bCs/>
          <w:color w:val="auto"/>
          <w:sz w:val="112"/>
          <w:szCs w:val="112"/>
          <w:lang w:val="en-US" w:eastAsia="zh-CN"/>
        </w:rPr>
        <w:t>手</w:t>
      </w:r>
    </w:p>
    <w:p>
      <w:pPr>
        <w:widowControl w:val="0"/>
        <w:wordWrap/>
        <w:adjustRightInd/>
        <w:snapToGrid/>
        <w:spacing w:line="720" w:lineRule="auto"/>
        <w:ind w:right="0"/>
        <w:jc w:val="center"/>
        <w:textAlignment w:val="auto"/>
        <w:outlineLvl w:val="9"/>
        <w:rPr>
          <w:rFonts w:hint="eastAsia" w:ascii="宋体" w:hAnsi="宋体" w:eastAsia="宋体" w:cs="宋体"/>
          <w:color w:val="auto"/>
          <w:sz w:val="96"/>
          <w:szCs w:val="96"/>
          <w:lang w:val="en-US" w:eastAsia="zh-CN"/>
        </w:rPr>
      </w:pPr>
      <w:r>
        <w:rPr>
          <w:rFonts w:hint="eastAsia" w:ascii="宋体" w:hAnsi="宋体" w:eastAsia="宋体" w:cs="宋体"/>
          <w:b/>
          <w:bCs/>
          <w:color w:val="auto"/>
          <w:sz w:val="112"/>
          <w:szCs w:val="112"/>
          <w:lang w:val="en-US" w:eastAsia="zh-CN"/>
        </w:rPr>
        <w:t>册</w:t>
      </w:r>
    </w:p>
    <w:p>
      <w:pPr>
        <w:widowControl w:val="0"/>
        <w:wordWrap/>
        <w:adjustRightInd/>
        <w:snapToGrid/>
        <w:spacing w:line="560" w:lineRule="exact"/>
        <w:ind w:firstLine="640" w:firstLineChars="200"/>
        <w:jc w:val="center"/>
        <w:textAlignment w:val="auto"/>
        <w:rPr>
          <w:rFonts w:hint="eastAsia" w:ascii="仿宋_GB2312" w:hAnsi="仿宋_GB2312" w:eastAsia="仿宋_GB2312" w:cs="仿宋_GB2312"/>
          <w:color w:val="auto"/>
          <w:sz w:val="32"/>
          <w:szCs w:val="32"/>
          <w:lang w:val="en-US" w:eastAsia="zh-CN"/>
        </w:rPr>
      </w:pPr>
    </w:p>
    <w:p>
      <w:pPr>
        <w:widowControl w:val="0"/>
        <w:wordWrap/>
        <w:adjustRightInd/>
        <w:snapToGrid/>
        <w:spacing w:line="560" w:lineRule="exact"/>
        <w:ind w:firstLine="640" w:firstLineChars="200"/>
        <w:jc w:val="center"/>
        <w:textAlignment w:val="auto"/>
        <w:rPr>
          <w:rFonts w:hint="eastAsia" w:ascii="仿宋_GB2312" w:hAnsi="仿宋_GB2312" w:eastAsia="仿宋_GB2312" w:cs="仿宋_GB2312"/>
          <w:color w:val="auto"/>
          <w:sz w:val="32"/>
          <w:szCs w:val="32"/>
          <w:lang w:val="en-US" w:eastAsia="zh-CN"/>
        </w:rPr>
      </w:pPr>
    </w:p>
    <w:p>
      <w:pPr>
        <w:widowControl w:val="0"/>
        <w:wordWrap/>
        <w:adjustRightInd/>
        <w:snapToGrid/>
        <w:spacing w:line="560" w:lineRule="exact"/>
        <w:jc w:val="center"/>
        <w:textAlignment w:val="auto"/>
        <w:rPr>
          <w:rFonts w:hint="eastAsia" w:ascii="仿宋_GB2312" w:hAnsi="仿宋_GB2312" w:eastAsia="仿宋_GB2312" w:cs="仿宋_GB2312"/>
          <w:color w:val="auto"/>
          <w:sz w:val="32"/>
          <w:szCs w:val="32"/>
          <w:lang w:val="en-US" w:eastAsia="zh-CN"/>
        </w:rPr>
      </w:pPr>
    </w:p>
    <w:p>
      <w:pPr>
        <w:widowControl w:val="0"/>
        <w:wordWrap/>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p>
    <w:p>
      <w:pPr>
        <w:widowControl w:val="0"/>
        <w:wordWrap/>
        <w:adjustRightInd/>
        <w:snapToGrid/>
        <w:spacing w:line="56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山西省律师协会</w:t>
      </w:r>
    </w:p>
    <w:p>
      <w:pPr>
        <w:widowControl w:val="0"/>
        <w:wordWrap/>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p>
    <w:p>
      <w:pPr>
        <w:widowControl w:val="0"/>
        <w:wordWrap/>
        <w:adjustRightInd/>
        <w:snapToGrid/>
        <w:spacing w:line="560" w:lineRule="exact"/>
        <w:ind w:firstLine="640" w:firstLineChars="200"/>
        <w:jc w:val="center"/>
        <w:textAlignment w:val="auto"/>
        <w:rPr>
          <w:rFonts w:hint="eastAsia" w:ascii="方正小标宋简体" w:hAnsi="方正小标宋简体" w:eastAsia="方正小标宋简体" w:cs="方正小标宋简体"/>
          <w:color w:val="auto"/>
          <w:sz w:val="36"/>
          <w:szCs w:val="36"/>
          <w:lang w:val="en-US" w:eastAsia="zh-CN"/>
        </w:rPr>
      </w:pPr>
    </w:p>
    <w:p>
      <w:pPr>
        <w:widowControl w:val="0"/>
        <w:wordWrap/>
        <w:adjustRightInd/>
        <w:snapToGrid/>
        <w:spacing w:line="560" w:lineRule="exact"/>
        <w:ind w:firstLine="640" w:firstLineChars="200"/>
        <w:jc w:val="center"/>
        <w:textAlignment w:val="auto"/>
        <w:rPr>
          <w:rFonts w:hint="eastAsia" w:ascii="黑体" w:hAnsi="黑体" w:eastAsia="黑体" w:cs="黑体"/>
          <w:color w:val="auto"/>
          <w:sz w:val="32"/>
          <w:szCs w:val="32"/>
          <w:lang w:val="en-US" w:eastAsia="zh-CN"/>
        </w:rPr>
      </w:pPr>
      <w:r>
        <w:rPr>
          <w:rFonts w:hint="eastAsia" w:ascii="方正小标宋简体" w:hAnsi="方正小标宋简体" w:eastAsia="方正小标宋简体" w:cs="方正小标宋简体"/>
          <w:color w:val="auto"/>
          <w:sz w:val="36"/>
          <w:szCs w:val="36"/>
          <w:lang w:val="en-US" w:eastAsia="zh-CN"/>
        </w:rPr>
        <w:t>目  录</w:t>
      </w: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1.推选对象名额分配</w:t>
      </w: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2.推选条件</w:t>
      </w:r>
    </w:p>
    <w:p>
      <w:pPr>
        <w:widowControl w:val="0"/>
        <w:tabs>
          <w:tab w:val="left" w:pos="742"/>
        </w:tabs>
        <w:wordWrap/>
        <w:adjustRightInd/>
        <w:snapToGrid/>
        <w:spacing w:line="560" w:lineRule="exact"/>
        <w:ind w:firstLine="640" w:firstLineChars="200"/>
        <w:jc w:val="left"/>
        <w:textAlignment w:val="auto"/>
        <w:rPr>
          <w:rFonts w:hint="default" w:ascii="方正小标宋简体" w:hAnsi="方正小标宋简体" w:eastAsia="方正小标宋简体" w:cs="方正小标宋简体"/>
          <w:color w:val="auto"/>
          <w:sz w:val="36"/>
          <w:szCs w:val="36"/>
          <w:lang w:val="en-US" w:eastAsia="zh-CN"/>
        </w:rPr>
      </w:pPr>
      <w:r>
        <w:rPr>
          <w:rFonts w:hint="eastAsia" w:ascii="仿宋_GB2312" w:hAnsi="仿宋_GB2312" w:eastAsia="仿宋_GB2312" w:cs="仿宋_GB2312"/>
          <w:color w:val="auto"/>
          <w:sz w:val="32"/>
          <w:szCs w:val="32"/>
          <w:lang w:val="en-US" w:eastAsia="zh-CN"/>
        </w:rPr>
        <w:t>3.申请报告书</w:t>
      </w: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（1）优秀律师事务所</w:t>
      </w:r>
      <w:r>
        <w:rPr>
          <w:rFonts w:hint="eastAsia" w:ascii="仿宋_GB2312" w:hAnsi="仿宋_GB2312" w:eastAsia="仿宋_GB2312" w:cs="仿宋_GB2312"/>
          <w:color w:val="auto"/>
          <w:sz w:val="32"/>
          <w:szCs w:val="32"/>
          <w:highlight w:val="none"/>
          <w:lang w:val="en-US" w:eastAsia="zh-CN"/>
        </w:rPr>
        <w:t>申请报告书</w:t>
      </w: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lang w:val="en-US" w:eastAsia="zh-CN"/>
        </w:rPr>
        <w:t>（2）优秀律师</w:t>
      </w:r>
      <w:r>
        <w:rPr>
          <w:rFonts w:hint="eastAsia" w:ascii="仿宋_GB2312" w:hAnsi="仿宋_GB2312" w:eastAsia="仿宋_GB2312" w:cs="仿宋_GB2312"/>
          <w:color w:val="auto"/>
          <w:sz w:val="32"/>
          <w:szCs w:val="32"/>
          <w:highlight w:val="none"/>
          <w:lang w:val="en-US" w:eastAsia="zh-CN"/>
        </w:rPr>
        <w:t>申请报告书</w:t>
      </w: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lang w:val="en-US" w:eastAsia="zh-CN"/>
        </w:rPr>
        <w:t>（3）优秀青年律师</w:t>
      </w:r>
      <w:r>
        <w:rPr>
          <w:rFonts w:hint="eastAsia" w:ascii="仿宋_GB2312" w:hAnsi="仿宋_GB2312" w:eastAsia="仿宋_GB2312" w:cs="仿宋_GB2312"/>
          <w:color w:val="auto"/>
          <w:sz w:val="32"/>
          <w:szCs w:val="32"/>
          <w:highlight w:val="none"/>
          <w:lang w:val="en-US" w:eastAsia="zh-CN"/>
        </w:rPr>
        <w:t>申请报告书</w:t>
      </w: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（4）公益法律服务先进个人</w:t>
      </w:r>
      <w:r>
        <w:rPr>
          <w:rFonts w:hint="eastAsia" w:ascii="仿宋_GB2312" w:hAnsi="仿宋_GB2312" w:eastAsia="仿宋_GB2312" w:cs="仿宋_GB2312"/>
          <w:color w:val="auto"/>
          <w:sz w:val="32"/>
          <w:szCs w:val="32"/>
          <w:highlight w:val="none"/>
          <w:lang w:val="en-US" w:eastAsia="zh-CN"/>
        </w:rPr>
        <w:t>申请报告书</w:t>
      </w: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（5）公益法律服务先进集体</w:t>
      </w:r>
      <w:r>
        <w:rPr>
          <w:rFonts w:hint="eastAsia" w:ascii="仿宋_GB2312" w:hAnsi="仿宋_GB2312" w:eastAsia="仿宋_GB2312" w:cs="仿宋_GB2312"/>
          <w:color w:val="auto"/>
          <w:sz w:val="32"/>
          <w:szCs w:val="32"/>
          <w:highlight w:val="none"/>
          <w:lang w:val="en-US" w:eastAsia="zh-CN"/>
        </w:rPr>
        <w:t>申请报告书</w:t>
      </w: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（6）优秀公司律师</w:t>
      </w:r>
      <w:r>
        <w:rPr>
          <w:rFonts w:hint="eastAsia" w:ascii="仿宋_GB2312" w:hAnsi="仿宋_GB2312" w:eastAsia="仿宋_GB2312" w:cs="仿宋_GB2312"/>
          <w:color w:val="auto"/>
          <w:sz w:val="32"/>
          <w:szCs w:val="32"/>
          <w:highlight w:val="none"/>
          <w:lang w:val="en-US" w:eastAsia="zh-CN"/>
        </w:rPr>
        <w:t>申请报告书</w:t>
      </w:r>
    </w:p>
    <w:p>
      <w:pPr>
        <w:widowControl w:val="0"/>
        <w:tabs>
          <w:tab w:val="left" w:pos="1610"/>
        </w:tabs>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（7）优秀公职律师</w:t>
      </w:r>
      <w:r>
        <w:rPr>
          <w:rFonts w:hint="eastAsia" w:ascii="仿宋_GB2312" w:hAnsi="仿宋_GB2312" w:eastAsia="仿宋_GB2312" w:cs="仿宋_GB2312"/>
          <w:color w:val="auto"/>
          <w:sz w:val="32"/>
          <w:szCs w:val="32"/>
          <w:highlight w:val="none"/>
          <w:lang w:val="en-US" w:eastAsia="zh-CN"/>
        </w:rPr>
        <w:t>申请报告书</w:t>
      </w:r>
    </w:p>
    <w:p>
      <w:pPr>
        <w:widowControl w:val="0"/>
        <w:numPr>
          <w:numId w:val="0"/>
        </w:numPr>
        <w:tabs>
          <w:tab w:val="left" w:pos="1610"/>
        </w:tabs>
        <w:wordWrap/>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（8）服务高质量发展突出贡献</w:t>
      </w:r>
      <w:r>
        <w:rPr>
          <w:rFonts w:hint="eastAsia" w:ascii="仿宋_GB2312" w:hAnsi="仿宋_GB2312" w:eastAsia="仿宋_GB2312" w:cs="仿宋_GB2312"/>
          <w:color w:val="auto"/>
          <w:sz w:val="32"/>
          <w:szCs w:val="32"/>
          <w:highlight w:val="none"/>
          <w:lang w:val="en-US" w:eastAsia="zh-CN"/>
        </w:rPr>
        <w:t>申请报告书</w:t>
      </w:r>
    </w:p>
    <w:p>
      <w:pPr>
        <w:widowControl w:val="0"/>
        <w:numPr>
          <w:numId w:val="0"/>
        </w:numPr>
        <w:tabs>
          <w:tab w:val="left" w:pos="1610"/>
        </w:tabs>
        <w:wordWrap/>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（9）行业突出贡献（个人）</w:t>
      </w:r>
      <w:r>
        <w:rPr>
          <w:rFonts w:hint="eastAsia" w:ascii="仿宋_GB2312" w:hAnsi="仿宋_GB2312" w:eastAsia="仿宋_GB2312" w:cs="仿宋_GB2312"/>
          <w:color w:val="auto"/>
          <w:sz w:val="32"/>
          <w:szCs w:val="32"/>
          <w:highlight w:val="none"/>
          <w:lang w:val="en-US" w:eastAsia="zh-CN"/>
        </w:rPr>
        <w:t>申请报告书</w:t>
      </w:r>
    </w:p>
    <w:p>
      <w:pPr>
        <w:widowControl w:val="0"/>
        <w:tabs>
          <w:tab w:val="left" w:pos="1610"/>
        </w:tabs>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（10）优秀专门委员会</w:t>
      </w:r>
      <w:r>
        <w:rPr>
          <w:rFonts w:hint="eastAsia" w:ascii="仿宋_GB2312" w:hAnsi="仿宋_GB2312" w:eastAsia="仿宋_GB2312" w:cs="仿宋_GB2312"/>
          <w:color w:val="auto"/>
          <w:sz w:val="32"/>
          <w:szCs w:val="32"/>
          <w:highlight w:val="none"/>
          <w:lang w:val="en-US" w:eastAsia="zh-CN"/>
        </w:rPr>
        <w:t>申请报告书</w:t>
      </w:r>
    </w:p>
    <w:p>
      <w:pPr>
        <w:widowControl w:val="0"/>
        <w:tabs>
          <w:tab w:val="left" w:pos="1610"/>
        </w:tabs>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（11）优秀专业委员会</w:t>
      </w:r>
      <w:r>
        <w:rPr>
          <w:rFonts w:hint="eastAsia" w:ascii="仿宋_GB2312" w:hAnsi="仿宋_GB2312" w:eastAsia="仿宋_GB2312" w:cs="仿宋_GB2312"/>
          <w:color w:val="auto"/>
          <w:sz w:val="32"/>
          <w:szCs w:val="32"/>
          <w:highlight w:val="none"/>
          <w:lang w:val="en-US" w:eastAsia="zh-CN"/>
        </w:rPr>
        <w:t>申请报告书</w:t>
      </w:r>
    </w:p>
    <w:p>
      <w:pPr>
        <w:widowControl w:val="0"/>
        <w:tabs>
          <w:tab w:val="left" w:pos="1610"/>
        </w:tabs>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（12）先进律师协会集体</w:t>
      </w:r>
      <w:r>
        <w:rPr>
          <w:rFonts w:hint="eastAsia" w:ascii="仿宋_GB2312" w:hAnsi="仿宋_GB2312" w:eastAsia="仿宋_GB2312" w:cs="仿宋_GB2312"/>
          <w:color w:val="auto"/>
          <w:sz w:val="32"/>
          <w:szCs w:val="32"/>
          <w:highlight w:val="none"/>
          <w:lang w:val="en-US" w:eastAsia="zh-CN"/>
        </w:rPr>
        <w:t>申请报告书</w:t>
      </w:r>
    </w:p>
    <w:p>
      <w:pPr>
        <w:widowControl w:val="0"/>
        <w:tabs>
          <w:tab w:val="left" w:pos="1610"/>
        </w:tabs>
        <w:wordWrap/>
        <w:adjustRightInd/>
        <w:snapToGrid/>
        <w:spacing w:line="560" w:lineRule="exact"/>
        <w:ind w:firstLine="640" w:firstLineChars="200"/>
        <w:textAlignment w:val="auto"/>
        <w:rPr>
          <w:rFonts w:hint="default" w:ascii="黑体" w:hAnsi="黑体" w:eastAsia="黑体" w:cs="黑体"/>
          <w:color w:val="auto"/>
          <w:sz w:val="28"/>
          <w:szCs w:val="28"/>
          <w:lang w:val="en-US" w:eastAsia="zh-CN"/>
        </w:rPr>
      </w:pPr>
      <w:r>
        <w:rPr>
          <w:rFonts w:hint="eastAsia" w:ascii="仿宋_GB2312" w:hAnsi="仿宋_GB2312" w:eastAsia="仿宋_GB2312" w:cs="仿宋_GB2312"/>
          <w:color w:val="auto"/>
          <w:sz w:val="32"/>
          <w:szCs w:val="32"/>
          <w:lang w:val="en-US" w:eastAsia="zh-CN"/>
        </w:rPr>
        <w:t>（13）律师协会建设突出贡献</w:t>
      </w:r>
      <w:r>
        <w:rPr>
          <w:rFonts w:hint="eastAsia" w:ascii="仿宋_GB2312" w:hAnsi="仿宋_GB2312" w:eastAsia="仿宋_GB2312" w:cs="仿宋_GB2312"/>
          <w:color w:val="auto"/>
          <w:sz w:val="32"/>
          <w:szCs w:val="32"/>
          <w:highlight w:val="none"/>
          <w:lang w:val="en-US" w:eastAsia="zh-CN"/>
        </w:rPr>
        <w:t>申请报告书</w:t>
      </w:r>
    </w:p>
    <w:p>
      <w:pPr>
        <w:widowControl w:val="0"/>
        <w:wordWrap/>
        <w:adjustRightInd/>
        <w:snapToGrid/>
        <w:spacing w:line="560" w:lineRule="exact"/>
        <w:jc w:val="center"/>
        <w:textAlignment w:val="auto"/>
        <w:rPr>
          <w:rFonts w:hint="eastAsia" w:ascii="方正小标宋简体" w:hAnsi="方正小标宋简体" w:eastAsia="方正小标宋简体" w:cs="方正小标宋简体"/>
          <w:color w:val="auto"/>
          <w:sz w:val="36"/>
          <w:szCs w:val="36"/>
          <w:lang w:val="en-US" w:eastAsia="zh-CN"/>
        </w:rPr>
      </w:pPr>
    </w:p>
    <w:p>
      <w:pPr>
        <w:widowControl w:val="0"/>
        <w:wordWrap/>
        <w:adjustRightInd/>
        <w:snapToGrid/>
        <w:spacing w:line="560" w:lineRule="exact"/>
        <w:jc w:val="center"/>
        <w:textAlignment w:val="auto"/>
        <w:rPr>
          <w:rFonts w:hint="eastAsia" w:ascii="方正小标宋简体" w:hAnsi="方正小标宋简体" w:eastAsia="方正小标宋简体" w:cs="方正小标宋简体"/>
          <w:color w:val="auto"/>
          <w:sz w:val="36"/>
          <w:szCs w:val="36"/>
          <w:lang w:val="en-US" w:eastAsia="zh-CN"/>
        </w:rPr>
      </w:pPr>
    </w:p>
    <w:p>
      <w:pPr>
        <w:widowControl w:val="0"/>
        <w:wordWrap/>
        <w:adjustRightInd/>
        <w:snapToGrid/>
        <w:spacing w:line="560" w:lineRule="exact"/>
        <w:jc w:val="center"/>
        <w:textAlignment w:val="auto"/>
        <w:rPr>
          <w:rFonts w:hint="eastAsia" w:ascii="方正小标宋简体" w:hAnsi="方正小标宋简体" w:eastAsia="方正小标宋简体" w:cs="方正小标宋简体"/>
          <w:color w:val="auto"/>
          <w:sz w:val="36"/>
          <w:szCs w:val="36"/>
          <w:lang w:val="en-US" w:eastAsia="zh-CN"/>
        </w:rPr>
      </w:pPr>
    </w:p>
    <w:p>
      <w:pPr>
        <w:widowControl w:val="0"/>
        <w:wordWrap/>
        <w:adjustRightInd/>
        <w:snapToGrid/>
        <w:spacing w:line="560" w:lineRule="exact"/>
        <w:jc w:val="center"/>
        <w:textAlignment w:val="auto"/>
        <w:rPr>
          <w:rFonts w:hint="eastAsia" w:ascii="方正小标宋简体" w:hAnsi="方正小标宋简体" w:eastAsia="方正小标宋简体" w:cs="方正小标宋简体"/>
          <w:color w:val="auto"/>
          <w:sz w:val="36"/>
          <w:szCs w:val="36"/>
          <w:lang w:val="en-US" w:eastAsia="zh-CN"/>
        </w:rPr>
      </w:pPr>
    </w:p>
    <w:p>
      <w:pPr>
        <w:widowControl w:val="0"/>
        <w:wordWrap/>
        <w:adjustRightInd/>
        <w:snapToGrid/>
        <w:spacing w:line="560" w:lineRule="exact"/>
        <w:jc w:val="center"/>
        <w:textAlignment w:val="auto"/>
        <w:rPr>
          <w:rFonts w:hint="eastAsia" w:ascii="方正小标宋简体" w:hAnsi="方正小标宋简体" w:eastAsia="方正小标宋简体" w:cs="方正小标宋简体"/>
          <w:color w:val="auto"/>
          <w:sz w:val="36"/>
          <w:szCs w:val="36"/>
          <w:lang w:val="en-US" w:eastAsia="zh-CN"/>
        </w:rPr>
      </w:pPr>
    </w:p>
    <w:p>
      <w:pPr>
        <w:widowControl w:val="0"/>
        <w:wordWrap/>
        <w:adjustRightInd/>
        <w:snapToGrid/>
        <w:spacing w:line="560" w:lineRule="exact"/>
        <w:jc w:val="center"/>
        <w:textAlignment w:val="auto"/>
        <w:rPr>
          <w:rFonts w:hint="eastAsia" w:ascii="仿宋_GB2312" w:hAnsi="仿宋_GB2312" w:eastAsia="仿宋_GB2312" w:cs="仿宋_GB2312"/>
          <w:color w:val="auto"/>
          <w:sz w:val="32"/>
          <w:szCs w:val="32"/>
          <w:lang w:val="en-US" w:eastAsia="zh-CN"/>
        </w:rPr>
      </w:pPr>
      <w:r>
        <w:rPr>
          <w:rFonts w:hint="eastAsia" w:ascii="方正小标宋简体" w:hAnsi="方正小标宋简体" w:eastAsia="方正小标宋简体" w:cs="方正小标宋简体"/>
          <w:color w:val="auto"/>
          <w:sz w:val="36"/>
          <w:szCs w:val="36"/>
          <w:lang w:val="en-US" w:eastAsia="zh-CN"/>
        </w:rPr>
        <w:t>推选对象名额分配</w:t>
      </w: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本次推选对象名额分配以2019年度缴纳会费的律师事务所（804家）和律师个人（7873人)为</w:t>
      </w:r>
      <w:r>
        <w:rPr>
          <w:rFonts w:hint="eastAsia" w:ascii="仿宋_GB2312" w:hAnsi="仿宋_GB2312" w:eastAsia="仿宋_GB2312" w:cs="仿宋_GB2312"/>
          <w:color w:val="auto"/>
          <w:sz w:val="32"/>
          <w:szCs w:val="32"/>
          <w:highlight w:val="none"/>
          <w:lang w:val="en-US" w:eastAsia="zh-CN"/>
        </w:rPr>
        <w:t>基数，奖项中第1项按16:1，第2项按79:1，第3项按157：1比例分配名额（见下表）</w:t>
      </w:r>
      <w:r>
        <w:rPr>
          <w:rFonts w:hint="eastAsia" w:ascii="仿宋_GB2312" w:hAnsi="仿宋_GB2312" w:eastAsia="仿宋_GB2312" w:cs="仿宋_GB2312"/>
          <w:color w:val="auto"/>
          <w:sz w:val="32"/>
          <w:szCs w:val="32"/>
          <w:lang w:val="en-US" w:eastAsia="zh-CN"/>
        </w:rPr>
        <w:t>；第4项推选对象每市1名基础名额，参与西部锻炼及1+1法律援助律师由所属市律师协会</w:t>
      </w:r>
      <w:r>
        <w:rPr>
          <w:rFonts w:hint="eastAsia" w:ascii="仿宋_GB2312" w:hAnsi="仿宋_GB2312" w:eastAsia="仿宋_GB2312" w:cs="仿宋_GB2312"/>
          <w:color w:val="auto"/>
          <w:spacing w:val="-6"/>
          <w:sz w:val="32"/>
          <w:szCs w:val="32"/>
          <w:lang w:val="en-US" w:eastAsia="zh-CN"/>
        </w:rPr>
        <w:t>（省直1人，太原1人，吕梁1人，晋中1人，晋城1人，长治1</w:t>
      </w:r>
      <w:r>
        <w:rPr>
          <w:rFonts w:hint="eastAsia" w:ascii="仿宋_GB2312" w:hAnsi="仿宋_GB2312" w:eastAsia="仿宋_GB2312" w:cs="仿宋_GB2312"/>
          <w:color w:val="auto"/>
          <w:sz w:val="32"/>
          <w:szCs w:val="32"/>
          <w:lang w:val="en-US" w:eastAsia="zh-CN"/>
        </w:rPr>
        <w:t>人）直接推荐申报，不占该市基础名额；第5项推选对象由省律师协会公益与公共法律服务工作委员会推荐；第6、7项推选对象由省厅律工处审核推荐；第8项</w:t>
      </w:r>
      <w:r>
        <w:rPr>
          <w:rFonts w:hint="eastAsia" w:ascii="仿宋_GB2312" w:hAnsi="仿宋_GB2312" w:eastAsia="仿宋_GB2312" w:cs="仿宋_GB2312"/>
          <w:color w:val="auto"/>
          <w:sz w:val="32"/>
          <w:szCs w:val="32"/>
          <w:highlight w:val="none"/>
          <w:lang w:val="en-US" w:eastAsia="zh-CN"/>
        </w:rPr>
        <w:t>由各市律师协会（省直）推荐申报，每个单项奖中律师事务所占比20%，律师占比80%，且各市（省直）推荐名额不超该类奖项的10%，由省律协评审委员会办公室审查通过后报评审委员会评定</w:t>
      </w:r>
      <w:r>
        <w:rPr>
          <w:rFonts w:hint="eastAsia" w:ascii="仿宋_GB2312" w:hAnsi="仿宋_GB2312" w:eastAsia="仿宋_GB2312" w:cs="仿宋_GB2312"/>
          <w:color w:val="auto"/>
          <w:sz w:val="32"/>
          <w:szCs w:val="32"/>
          <w:lang w:val="en-US" w:eastAsia="zh-CN"/>
        </w:rPr>
        <w:t>；第9-12项推选对象不作全省申报，由秘书处、分管副会长提名，按程序提交常务理事会审议表决；</w:t>
      </w:r>
      <w:r>
        <w:rPr>
          <w:rFonts w:hint="eastAsia" w:ascii="仿宋_GB2312" w:hAnsi="仿宋_GB2312" w:eastAsia="仿宋_GB2312" w:cs="仿宋_GB2312"/>
          <w:color w:val="auto"/>
          <w:sz w:val="32"/>
          <w:szCs w:val="32"/>
          <w:highlight w:val="none"/>
          <w:lang w:val="en-US" w:eastAsia="zh-CN"/>
        </w:rPr>
        <w:t>第13项推选对象省律协2名，太原律协2名，其余市律协各1名，其中省律协名额由秘书处提名，市律协名额由各市律协推荐，按程序提交常务理事会审议表决。</w:t>
      </w:r>
    </w:p>
    <w:p>
      <w:pPr>
        <w:widowControl w:val="0"/>
        <w:wordWrap/>
        <w:adjustRightInd/>
        <w:snapToGrid/>
        <w:spacing w:line="560" w:lineRule="exact"/>
        <w:ind w:firstLine="640" w:firstLineChars="200"/>
        <w:textAlignment w:val="auto"/>
        <w:rPr>
          <w:rFonts w:hint="default" w:ascii="黑体" w:hAnsi="黑体" w:eastAsia="黑体" w:cs="黑体"/>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前述推选对象可选择申报相关奖项，但每人、每所申报奖项不能超过两个，且仅可获评单一奖项，不可同时获得两个奖项。</w:t>
      </w:r>
    </w:p>
    <w:p>
      <w:pPr>
        <w:widowControl w:val="0"/>
        <w:wordWrap/>
        <w:adjustRightInd/>
        <w:snapToGrid/>
        <w:spacing w:line="660" w:lineRule="exact"/>
        <w:ind w:firstLine="0" w:firstLineChars="0"/>
        <w:jc w:val="center"/>
        <w:textAlignment w:val="auto"/>
        <w:rPr>
          <w:rFonts w:hint="eastAsia" w:ascii="方正小标宋_GBK" w:hAnsi="方正小标宋_GBK" w:eastAsia="方正小标宋_GBK" w:cs="方正小标宋_GBK"/>
          <w:color w:val="auto"/>
          <w:sz w:val="44"/>
          <w:szCs w:val="44"/>
          <w:lang w:val="en-US" w:eastAsia="zh-CN"/>
        </w:rPr>
      </w:pPr>
    </w:p>
    <w:p>
      <w:pPr>
        <w:widowControl w:val="0"/>
        <w:wordWrap/>
        <w:adjustRightInd/>
        <w:snapToGrid/>
        <w:spacing w:line="660" w:lineRule="exact"/>
        <w:ind w:firstLine="0" w:firstLineChars="0"/>
        <w:jc w:val="center"/>
        <w:textAlignment w:val="auto"/>
        <w:rPr>
          <w:rFonts w:hint="eastAsia" w:ascii="方正小标宋_GBK" w:hAnsi="方正小标宋_GBK" w:eastAsia="方正小标宋_GBK" w:cs="方正小标宋_GBK"/>
          <w:color w:val="auto"/>
          <w:sz w:val="44"/>
          <w:szCs w:val="44"/>
          <w:lang w:val="en-US" w:eastAsia="zh-CN"/>
        </w:rPr>
      </w:pPr>
    </w:p>
    <w:p>
      <w:pPr>
        <w:widowControl w:val="0"/>
        <w:wordWrap/>
        <w:adjustRightInd/>
        <w:snapToGrid/>
        <w:spacing w:line="560" w:lineRule="exact"/>
        <w:jc w:val="center"/>
        <w:textAlignment w:val="auto"/>
        <w:rPr>
          <w:rFonts w:hint="eastAsia" w:ascii="方正小标宋简体" w:hAnsi="方正小标宋简体" w:eastAsia="方正小标宋简体" w:cs="方正小标宋简体"/>
          <w:color w:val="auto"/>
          <w:sz w:val="36"/>
          <w:szCs w:val="36"/>
          <w:lang w:val="en-US" w:eastAsia="zh-CN"/>
        </w:rPr>
      </w:pPr>
      <w:r>
        <w:rPr>
          <w:rFonts w:hint="eastAsia" w:ascii="方正小标宋_GBK" w:hAnsi="方正小标宋_GBK" w:eastAsia="方正小标宋_GBK" w:cs="方正小标宋_GBK"/>
          <w:color w:val="auto"/>
          <w:sz w:val="44"/>
          <w:szCs w:val="44"/>
          <w:lang w:val="en-US" w:eastAsia="zh-CN"/>
        </w:rPr>
        <w:t xml:space="preserve"> </w:t>
      </w:r>
      <w:r>
        <w:rPr>
          <w:rFonts w:hint="eastAsia" w:ascii="方正小标宋简体" w:hAnsi="方正小标宋简体" w:eastAsia="方正小标宋简体" w:cs="方正小标宋简体"/>
          <w:color w:val="auto"/>
          <w:sz w:val="36"/>
          <w:szCs w:val="36"/>
          <w:lang w:val="en-US" w:eastAsia="zh-CN"/>
        </w:rPr>
        <w:t>优秀律师事务所、优秀律师、优秀青年律师名额分配表</w:t>
      </w:r>
    </w:p>
    <w:p>
      <w:pPr>
        <w:widowControl w:val="0"/>
        <w:wordWrap/>
        <w:adjustRightInd/>
        <w:snapToGrid/>
        <w:spacing w:line="260" w:lineRule="exact"/>
        <w:ind w:firstLine="0" w:firstLineChars="0"/>
        <w:jc w:val="left"/>
        <w:textAlignment w:val="auto"/>
        <w:rPr>
          <w:rFonts w:hint="eastAsia" w:ascii="仿宋_GB2312" w:hAnsi="仿宋_GB2312" w:eastAsia="仿宋_GB2312" w:cs="仿宋_GB2312"/>
          <w:color w:val="auto"/>
          <w:sz w:val="18"/>
          <w:szCs w:val="18"/>
          <w:lang w:val="en-US" w:eastAsia="zh-CN"/>
        </w:rPr>
      </w:pP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tbl>
      <w:tblPr>
        <w:tblStyle w:val="4"/>
        <w:tblW w:w="66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2"/>
        <w:gridCol w:w="841"/>
        <w:gridCol w:w="2150"/>
        <w:gridCol w:w="1379"/>
        <w:gridCol w:w="1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2" w:hRule="atLeast"/>
          <w:jc w:val="center"/>
        </w:trPr>
        <w:tc>
          <w:tcPr>
            <w:tcW w:w="1393" w:type="dxa"/>
            <w:gridSpan w:val="2"/>
            <w:tcBorders>
              <w:top w:val="single" w:color="000000" w:sz="4" w:space="0"/>
              <w:left w:val="single" w:color="000000" w:sz="4" w:space="0"/>
              <w:bottom w:val="single" w:color="auto" w:sz="4" w:space="0"/>
              <w:right w:val="single" w:color="000000" w:sz="4" w:space="0"/>
            </w:tcBorders>
            <w:vAlign w:val="center"/>
          </w:tcPr>
          <w:p>
            <w:pPr>
              <w:jc w:val="center"/>
              <w:rPr>
                <w:rFonts w:hint="eastAsia" w:ascii="仿宋_GB2312" w:hAnsi="仿宋_GB2312" w:eastAsia="仿宋_GB2312" w:cs="仿宋_GB2312"/>
                <w:i w:val="0"/>
                <w:iCs w:val="0"/>
                <w:color w:val="auto"/>
                <w:sz w:val="24"/>
                <w:szCs w:val="24"/>
                <w:u w:val="none"/>
              </w:rPr>
            </w:pPr>
          </w:p>
        </w:tc>
        <w:tc>
          <w:tcPr>
            <w:tcW w:w="215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奖项1</w:t>
            </w:r>
          </w:p>
        </w:tc>
        <w:tc>
          <w:tcPr>
            <w:tcW w:w="1379"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奖项2</w:t>
            </w:r>
          </w:p>
        </w:tc>
        <w:tc>
          <w:tcPr>
            <w:tcW w:w="169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奖项3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5" w:hRule="atLeast"/>
          <w:jc w:val="center"/>
        </w:trPr>
        <w:tc>
          <w:tcPr>
            <w:tcW w:w="552"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4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序号</w:t>
            </w:r>
          </w:p>
        </w:tc>
        <w:tc>
          <w:tcPr>
            <w:tcW w:w="84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rPr>
            </w:pPr>
            <w:r>
              <w:rPr>
                <w:rFonts w:hint="eastAsia" w:ascii="仿宋_GB2312" w:hAnsi="仿宋_GB2312" w:eastAsia="仿宋_GB2312" w:cs="仿宋_GB2312"/>
                <w:i w:val="0"/>
                <w:iCs w:val="0"/>
                <w:color w:val="auto"/>
                <w:kern w:val="0"/>
                <w:sz w:val="24"/>
                <w:szCs w:val="24"/>
                <w:u w:val="none"/>
                <w:lang w:val="en-US" w:eastAsia="zh-CN"/>
              </w:rPr>
              <w:t xml:space="preserve"> 地市</w:t>
            </w:r>
          </w:p>
          <w:p>
            <w:pPr>
              <w:widowControl/>
              <w:wordWrap/>
              <w:adjustRightInd/>
              <w:snapToGrid/>
              <w:spacing w:line="240" w:lineRule="exact"/>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 xml:space="preserve"> 名称</w:t>
            </w:r>
          </w:p>
        </w:tc>
        <w:tc>
          <w:tcPr>
            <w:tcW w:w="215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40" w:lineRule="exact"/>
              <w:jc w:val="center"/>
              <w:textAlignment w:val="center"/>
              <w:rPr>
                <w:rFonts w:hint="eastAsia" w:ascii="仿宋_GB2312" w:hAnsi="仿宋_GB2312" w:eastAsia="仿宋_GB2312" w:cs="仿宋_GB2312"/>
                <w:i w:val="0"/>
                <w:iCs w:val="0"/>
                <w:color w:val="auto"/>
                <w:sz w:val="24"/>
                <w:szCs w:val="24"/>
                <w:highlight w:val="none"/>
                <w:u w:val="none"/>
              </w:rPr>
            </w:pPr>
            <w:r>
              <w:rPr>
                <w:rStyle w:val="7"/>
                <w:rFonts w:hint="eastAsia" w:ascii="仿宋_GB2312" w:hAnsi="仿宋_GB2312" w:eastAsia="仿宋_GB2312" w:cs="仿宋_GB2312"/>
                <w:color w:val="auto"/>
                <w:sz w:val="24"/>
                <w:szCs w:val="24"/>
                <w:highlight w:val="none"/>
                <w:lang w:val="en-US" w:eastAsia="zh-CN"/>
              </w:rPr>
              <w:t>优秀律师事务所</w:t>
            </w:r>
            <w:r>
              <w:rPr>
                <w:rStyle w:val="8"/>
                <w:rFonts w:hint="eastAsia" w:ascii="仿宋_GB2312" w:hAnsi="仿宋_GB2312" w:eastAsia="仿宋_GB2312" w:cs="仿宋_GB2312"/>
                <w:b w:val="0"/>
                <w:bCs w:val="0"/>
                <w:color w:val="auto"/>
                <w:sz w:val="24"/>
                <w:szCs w:val="24"/>
                <w:highlight w:val="none"/>
                <w:lang w:val="en-US" w:eastAsia="zh-CN"/>
              </w:rPr>
              <w:t>（50家）</w:t>
            </w:r>
          </w:p>
        </w:tc>
        <w:tc>
          <w:tcPr>
            <w:tcW w:w="1379"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40" w:lineRule="exact"/>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rPr>
              <w:t>优秀律师（100名）</w:t>
            </w:r>
          </w:p>
        </w:tc>
        <w:tc>
          <w:tcPr>
            <w:tcW w:w="1696"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4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rPr>
              <w:t>优秀青年律师</w:t>
            </w:r>
          </w:p>
          <w:p>
            <w:pPr>
              <w:widowControl/>
              <w:wordWrap/>
              <w:adjustRightInd/>
              <w:snapToGrid/>
              <w:spacing w:line="240" w:lineRule="exact"/>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rPr>
              <w:t>（50名）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jc w:val="center"/>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w:t>
            </w:r>
          </w:p>
        </w:tc>
        <w:tc>
          <w:tcPr>
            <w:tcW w:w="8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省直</w:t>
            </w:r>
          </w:p>
        </w:tc>
        <w:tc>
          <w:tcPr>
            <w:tcW w:w="21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4</w:t>
            </w:r>
          </w:p>
        </w:tc>
        <w:tc>
          <w:tcPr>
            <w:tcW w:w="13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rPr>
              <w:t>19</w:t>
            </w:r>
          </w:p>
        </w:tc>
        <w:tc>
          <w:tcPr>
            <w:tcW w:w="16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jc w:val="center"/>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w:t>
            </w:r>
          </w:p>
        </w:tc>
        <w:tc>
          <w:tcPr>
            <w:tcW w:w="8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太原</w:t>
            </w:r>
          </w:p>
        </w:tc>
        <w:tc>
          <w:tcPr>
            <w:tcW w:w="21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rPr>
              <w:t>17</w:t>
            </w:r>
          </w:p>
        </w:tc>
        <w:tc>
          <w:tcPr>
            <w:tcW w:w="13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35</w:t>
            </w:r>
          </w:p>
        </w:tc>
        <w:tc>
          <w:tcPr>
            <w:tcW w:w="16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jc w:val="center"/>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w:t>
            </w:r>
          </w:p>
        </w:tc>
        <w:tc>
          <w:tcPr>
            <w:tcW w:w="8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大同</w:t>
            </w:r>
          </w:p>
        </w:tc>
        <w:tc>
          <w:tcPr>
            <w:tcW w:w="21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3</w:t>
            </w:r>
          </w:p>
        </w:tc>
        <w:tc>
          <w:tcPr>
            <w:tcW w:w="13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5</w:t>
            </w:r>
          </w:p>
        </w:tc>
        <w:tc>
          <w:tcPr>
            <w:tcW w:w="16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jc w:val="center"/>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w:t>
            </w:r>
          </w:p>
        </w:tc>
        <w:tc>
          <w:tcPr>
            <w:tcW w:w="8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朔州</w:t>
            </w:r>
          </w:p>
        </w:tc>
        <w:tc>
          <w:tcPr>
            <w:tcW w:w="21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w:t>
            </w:r>
          </w:p>
        </w:tc>
        <w:tc>
          <w:tcPr>
            <w:tcW w:w="13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rPr>
              <w:t>1</w:t>
            </w:r>
          </w:p>
        </w:tc>
        <w:tc>
          <w:tcPr>
            <w:tcW w:w="16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jc w:val="center"/>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w:t>
            </w:r>
          </w:p>
        </w:tc>
        <w:tc>
          <w:tcPr>
            <w:tcW w:w="8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忻州</w:t>
            </w:r>
          </w:p>
        </w:tc>
        <w:tc>
          <w:tcPr>
            <w:tcW w:w="21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2</w:t>
            </w:r>
          </w:p>
        </w:tc>
        <w:tc>
          <w:tcPr>
            <w:tcW w:w="13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2</w:t>
            </w:r>
          </w:p>
        </w:tc>
        <w:tc>
          <w:tcPr>
            <w:tcW w:w="16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jc w:val="center"/>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6</w:t>
            </w:r>
          </w:p>
        </w:tc>
        <w:tc>
          <w:tcPr>
            <w:tcW w:w="8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吕梁</w:t>
            </w:r>
          </w:p>
        </w:tc>
        <w:tc>
          <w:tcPr>
            <w:tcW w:w="21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3</w:t>
            </w:r>
          </w:p>
        </w:tc>
        <w:tc>
          <w:tcPr>
            <w:tcW w:w="13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5</w:t>
            </w:r>
          </w:p>
        </w:tc>
        <w:tc>
          <w:tcPr>
            <w:tcW w:w="16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jc w:val="center"/>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7</w:t>
            </w:r>
          </w:p>
        </w:tc>
        <w:tc>
          <w:tcPr>
            <w:tcW w:w="8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晋中</w:t>
            </w:r>
          </w:p>
        </w:tc>
        <w:tc>
          <w:tcPr>
            <w:tcW w:w="21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4</w:t>
            </w:r>
          </w:p>
        </w:tc>
        <w:tc>
          <w:tcPr>
            <w:tcW w:w="13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5</w:t>
            </w:r>
          </w:p>
        </w:tc>
        <w:tc>
          <w:tcPr>
            <w:tcW w:w="16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jc w:val="center"/>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8</w:t>
            </w:r>
          </w:p>
        </w:tc>
        <w:tc>
          <w:tcPr>
            <w:tcW w:w="8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阳泉</w:t>
            </w:r>
          </w:p>
        </w:tc>
        <w:tc>
          <w:tcPr>
            <w:tcW w:w="21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2</w:t>
            </w:r>
          </w:p>
        </w:tc>
        <w:tc>
          <w:tcPr>
            <w:tcW w:w="13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2</w:t>
            </w:r>
          </w:p>
        </w:tc>
        <w:tc>
          <w:tcPr>
            <w:tcW w:w="16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jc w:val="center"/>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9</w:t>
            </w:r>
          </w:p>
        </w:tc>
        <w:tc>
          <w:tcPr>
            <w:tcW w:w="8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长治</w:t>
            </w:r>
          </w:p>
        </w:tc>
        <w:tc>
          <w:tcPr>
            <w:tcW w:w="21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4</w:t>
            </w:r>
          </w:p>
        </w:tc>
        <w:tc>
          <w:tcPr>
            <w:tcW w:w="13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6</w:t>
            </w:r>
          </w:p>
        </w:tc>
        <w:tc>
          <w:tcPr>
            <w:tcW w:w="16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jc w:val="center"/>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10</w:t>
            </w:r>
          </w:p>
        </w:tc>
        <w:tc>
          <w:tcPr>
            <w:tcW w:w="8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晋城</w:t>
            </w:r>
          </w:p>
        </w:tc>
        <w:tc>
          <w:tcPr>
            <w:tcW w:w="21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3</w:t>
            </w:r>
          </w:p>
        </w:tc>
        <w:tc>
          <w:tcPr>
            <w:tcW w:w="13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5</w:t>
            </w:r>
          </w:p>
        </w:tc>
        <w:tc>
          <w:tcPr>
            <w:tcW w:w="16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7" w:hRule="atLeast"/>
          <w:jc w:val="center"/>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11</w:t>
            </w:r>
          </w:p>
        </w:tc>
        <w:tc>
          <w:tcPr>
            <w:tcW w:w="8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临汾</w:t>
            </w:r>
          </w:p>
        </w:tc>
        <w:tc>
          <w:tcPr>
            <w:tcW w:w="21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3</w:t>
            </w:r>
          </w:p>
        </w:tc>
        <w:tc>
          <w:tcPr>
            <w:tcW w:w="13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7</w:t>
            </w:r>
          </w:p>
        </w:tc>
        <w:tc>
          <w:tcPr>
            <w:tcW w:w="16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jc w:val="center"/>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12</w:t>
            </w:r>
          </w:p>
        </w:tc>
        <w:tc>
          <w:tcPr>
            <w:tcW w:w="8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运城</w:t>
            </w:r>
          </w:p>
        </w:tc>
        <w:tc>
          <w:tcPr>
            <w:tcW w:w="21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4</w:t>
            </w:r>
          </w:p>
        </w:tc>
        <w:tc>
          <w:tcPr>
            <w:tcW w:w="13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8</w:t>
            </w:r>
          </w:p>
        </w:tc>
        <w:tc>
          <w:tcPr>
            <w:tcW w:w="16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rPr>
              <w:t>4</w:t>
            </w:r>
          </w:p>
        </w:tc>
      </w:tr>
    </w:tbl>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pPr>
        <w:widowControl w:val="0"/>
        <w:wordWrap/>
        <w:adjustRightInd/>
        <w:snapToGrid/>
        <w:spacing w:line="560" w:lineRule="exact"/>
        <w:jc w:val="both"/>
        <w:textAlignment w:val="auto"/>
        <w:rPr>
          <w:rFonts w:hint="eastAsia" w:ascii="方正小标宋简体" w:hAnsi="方正小标宋简体" w:eastAsia="方正小标宋简体" w:cs="方正小标宋简体"/>
          <w:b w:val="0"/>
          <w:bCs w:val="0"/>
          <w:color w:val="auto"/>
          <w:sz w:val="36"/>
          <w:szCs w:val="36"/>
          <w:lang w:val="en-US" w:eastAsia="zh-CN"/>
        </w:rPr>
      </w:pPr>
    </w:p>
    <w:p>
      <w:pPr>
        <w:widowControl w:val="0"/>
        <w:wordWrap/>
        <w:adjustRightInd/>
        <w:snapToGrid/>
        <w:spacing w:line="560" w:lineRule="exact"/>
        <w:jc w:val="center"/>
        <w:textAlignment w:val="auto"/>
        <w:rPr>
          <w:rFonts w:hint="eastAsia" w:ascii="黑体" w:hAnsi="黑体" w:eastAsia="黑体" w:cs="黑体"/>
          <w:b w:val="0"/>
          <w:bCs w:val="0"/>
          <w:color w:val="auto"/>
          <w:sz w:val="32"/>
          <w:szCs w:val="32"/>
          <w:lang w:val="en-US"/>
        </w:rPr>
      </w:pPr>
      <w:r>
        <w:rPr>
          <w:rFonts w:hint="eastAsia" w:ascii="方正小标宋简体" w:hAnsi="方正小标宋简体" w:eastAsia="方正小标宋简体" w:cs="方正小标宋简体"/>
          <w:b w:val="0"/>
          <w:bCs w:val="0"/>
          <w:color w:val="auto"/>
          <w:sz w:val="36"/>
          <w:szCs w:val="36"/>
          <w:lang w:val="en-US" w:eastAsia="zh-CN"/>
        </w:rPr>
        <w:t>推选</w:t>
      </w:r>
      <w:r>
        <w:rPr>
          <w:rFonts w:hint="eastAsia" w:ascii="方正小标宋简体" w:hAnsi="方正小标宋简体" w:eastAsia="方正小标宋简体" w:cs="方正小标宋简体"/>
          <w:b w:val="0"/>
          <w:bCs w:val="0"/>
          <w:color w:val="auto"/>
          <w:sz w:val="36"/>
          <w:szCs w:val="36"/>
          <w:lang w:val="en-US"/>
        </w:rPr>
        <w:t>条件</w:t>
      </w:r>
    </w:p>
    <w:p>
      <w:pPr>
        <w:widowControl w:val="0"/>
        <w:wordWrap/>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bookmarkStart w:id="1" w:name="OLE_LINK9"/>
      <w:bookmarkStart w:id="2" w:name="OLE_LINK11"/>
    </w:p>
    <w:p>
      <w:pPr>
        <w:widowControl w:val="0"/>
        <w:wordWrap/>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全省律师事务所、律师，省律协设立的专门委员会、专业委员会，各市律协和省、市律协工作人员除符合推选对象条件外，应同时具备以下条件方可参加此次推选。</w:t>
      </w:r>
    </w:p>
    <w:bookmarkEnd w:id="1"/>
    <w:bookmarkEnd w:id="2"/>
    <w:p>
      <w:pPr>
        <w:widowControl w:val="0"/>
        <w:wordWrap/>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bookmarkStart w:id="3" w:name="OLE_LINK12"/>
      <w:bookmarkStart w:id="4" w:name="OLE_LINK49"/>
      <w:r>
        <w:rPr>
          <w:rFonts w:hint="eastAsia" w:ascii="黑体" w:hAnsi="黑体" w:eastAsia="黑体" w:cs="黑体"/>
          <w:b w:val="0"/>
          <w:bCs w:val="0"/>
          <w:color w:val="auto"/>
          <w:sz w:val="32"/>
          <w:szCs w:val="32"/>
          <w:lang w:val="en-US" w:eastAsia="zh-CN"/>
        </w:rPr>
        <w:t>一、优秀律师事务所</w:t>
      </w:r>
    </w:p>
    <w:bookmarkEnd w:id="3"/>
    <w:p>
      <w:pPr>
        <w:widowControl w:val="0"/>
        <w:wordWrap/>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华文楷体" w:hAnsi="华文楷体" w:eastAsia="华文楷体" w:cs="华文楷体"/>
          <w:b w:val="0"/>
          <w:bCs w:val="0"/>
          <w:color w:val="auto"/>
          <w:sz w:val="32"/>
          <w:szCs w:val="32"/>
          <w:lang w:val="en-US" w:eastAsia="zh-CN"/>
        </w:rPr>
        <w:t xml:space="preserve">   </w:t>
      </w:r>
      <w:bookmarkStart w:id="5" w:name="OLE_LINK13"/>
      <w:r>
        <w:rPr>
          <w:rFonts w:hint="eastAsia" w:ascii="仿宋_GB2312" w:hAnsi="仿宋_GB2312" w:eastAsia="仿宋_GB2312" w:cs="仿宋_GB2312"/>
          <w:b w:val="0"/>
          <w:bCs w:val="0"/>
          <w:color w:val="auto"/>
          <w:sz w:val="32"/>
          <w:szCs w:val="32"/>
          <w:lang w:val="en-US" w:eastAsia="zh-CN"/>
        </w:rPr>
        <w:t xml:space="preserve"> 1.坚持正确的政治方向，积极发挥职能作用，在促进经济发展、维护社会稳定、推动法治建设等方面作出突出贡献。</w:t>
      </w:r>
    </w:p>
    <w:p>
      <w:pPr>
        <w:widowControl w:val="0"/>
        <w:wordWrap/>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2.重视律师党建工作。党建工作成绩显著，党组织的政治核心作用和律师党员先锋模范作用得到充分发挥；认真组织开展本所律师和工作人员的政治学习和业务培训；注重青年律师培养。</w:t>
      </w:r>
    </w:p>
    <w:p>
      <w:pPr>
        <w:widowControl w:val="0"/>
        <w:wordWrap/>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3.制度健全、管理规范，在律师事务所规范化、专业化、规模化、品牌化、信息化发展等方面取得长足进步，并在当地起到示范和带头作用。</w:t>
      </w:r>
    </w:p>
    <w:p>
      <w:pPr>
        <w:widowControl w:val="0"/>
        <w:wordWrap/>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4.恪守律师职业道德和执业纪律，自2019年1月1日以来，律师事务所（含分所）未受到司法行政机关行政处罚、律师协会行业处分，律所所属党组织未受到党纪处分，未有正在查处过程中的涉嫌违法违纪案件。其律师（含分所律师）未受到停止执业或吊销律师执业证书行政处罚，未受到中止会员权利或取消会员资格行业处分或不属于重大典型违法违规案件被处分（处罚）人。</w:t>
      </w:r>
    </w:p>
    <w:p>
      <w:pPr>
        <w:widowControl w:val="0"/>
        <w:wordWrap/>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5.热心公益事业，主动承担社会责任，具有较强的行业影响力，取得较好社会效益。</w:t>
      </w:r>
    </w:p>
    <w:p>
      <w:pPr>
        <w:widowControl w:val="0"/>
        <w:wordWrap/>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6.按《山西省律师协会章程》规定履行会员义务，积极参加司法行政机关和律师协会组织的活动。</w:t>
      </w:r>
    </w:p>
    <w:p>
      <w:pPr>
        <w:widowControl w:val="0"/>
        <w:wordWrap/>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7.律师事务所设立满8年</w:t>
      </w:r>
      <w:r>
        <w:rPr>
          <w:rFonts w:hint="eastAsia" w:ascii="仿宋_GB2312" w:hAnsi="仿宋_GB2312" w:eastAsia="仿宋_GB2312" w:cs="仿宋_GB2312"/>
          <w:b w:val="0"/>
          <w:bCs w:val="0"/>
          <w:color w:val="auto"/>
          <w:sz w:val="32"/>
          <w:szCs w:val="32"/>
          <w:highlight w:val="none"/>
          <w:lang w:val="en-US" w:eastAsia="zh-CN"/>
        </w:rPr>
        <w:t>（2016年1月1日前</w:t>
      </w:r>
      <w:r>
        <w:rPr>
          <w:rFonts w:hint="eastAsia" w:ascii="仿宋_GB2312" w:hAnsi="仿宋_GB2312" w:eastAsia="仿宋_GB2312" w:cs="仿宋_GB2312"/>
          <w:b w:val="0"/>
          <w:bCs w:val="0"/>
          <w:color w:val="auto"/>
          <w:sz w:val="32"/>
          <w:szCs w:val="32"/>
          <w:lang w:val="en-US" w:eastAsia="zh-CN"/>
        </w:rPr>
        <w:t>领取律师事务所执业许可证书）。</w:t>
      </w:r>
    </w:p>
    <w:p>
      <w:pPr>
        <w:widowControl w:val="0"/>
        <w:wordWrap/>
        <w:adjustRightInd/>
        <w:snapToGrid/>
        <w:spacing w:line="560" w:lineRule="exact"/>
        <w:textAlignment w:val="auto"/>
        <w:rPr>
          <w:rFonts w:hint="eastAsia" w:ascii="仿宋" w:hAnsi="仿宋" w:eastAsia="仿宋" w:cs="仿宋"/>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8.律师事务所自2019年以来年度检查考核结果均为合格，所内律师执业年度考核结果不存在不称职情形</w:t>
      </w:r>
      <w:r>
        <w:rPr>
          <w:rFonts w:hint="eastAsia" w:ascii="仿宋" w:hAnsi="仿宋" w:eastAsia="仿宋" w:cs="仿宋"/>
          <w:b w:val="0"/>
          <w:bCs w:val="0"/>
          <w:color w:val="auto"/>
          <w:sz w:val="32"/>
          <w:szCs w:val="32"/>
          <w:lang w:val="en-US" w:eastAsia="zh-CN"/>
        </w:rPr>
        <w:t>。</w:t>
      </w:r>
    </w:p>
    <w:bookmarkEnd w:id="5"/>
    <w:p>
      <w:pPr>
        <w:widowControl w:val="0"/>
        <w:wordWrap/>
        <w:adjustRightInd/>
        <w:snapToGrid/>
        <w:spacing w:line="560" w:lineRule="exact"/>
        <w:textAlignment w:val="auto"/>
        <w:rPr>
          <w:rFonts w:hint="eastAsia" w:ascii="楷体_GB2312" w:hAnsi="楷体_GB2312" w:eastAsia="楷体_GB2312" w:cs="楷体_GB2312"/>
          <w:b w:val="0"/>
          <w:bCs w:val="0"/>
          <w:color w:val="auto"/>
          <w:sz w:val="32"/>
          <w:szCs w:val="32"/>
          <w:lang w:val="en-US" w:eastAsia="zh-CN"/>
        </w:rPr>
      </w:pPr>
      <w:r>
        <w:rPr>
          <w:rFonts w:hint="eastAsia" w:ascii="华文楷体" w:hAnsi="华文楷体" w:eastAsia="华文楷体" w:cs="华文楷体"/>
          <w:b/>
          <w:bCs/>
          <w:color w:val="auto"/>
          <w:sz w:val="32"/>
          <w:szCs w:val="32"/>
          <w:lang w:val="en-US" w:eastAsia="zh-CN"/>
        </w:rPr>
        <w:t xml:space="preserve">   </w:t>
      </w:r>
      <w:bookmarkStart w:id="6" w:name="OLE_LINK14"/>
      <w:r>
        <w:rPr>
          <w:rFonts w:hint="eastAsia" w:ascii="华文楷体" w:hAnsi="华文楷体" w:eastAsia="华文楷体" w:cs="华文楷体"/>
          <w:b/>
          <w:bCs/>
          <w:color w:val="auto"/>
          <w:sz w:val="32"/>
          <w:szCs w:val="32"/>
          <w:lang w:val="en-US" w:eastAsia="zh-CN"/>
        </w:rPr>
        <w:t xml:space="preserve"> </w:t>
      </w:r>
      <w:r>
        <w:rPr>
          <w:rFonts w:hint="eastAsia" w:ascii="黑体" w:hAnsi="黑体" w:eastAsia="黑体" w:cs="黑体"/>
          <w:b w:val="0"/>
          <w:bCs w:val="0"/>
          <w:color w:val="auto"/>
          <w:sz w:val="32"/>
          <w:szCs w:val="32"/>
          <w:lang w:val="en-US" w:eastAsia="zh-CN"/>
        </w:rPr>
        <w:t>二、优秀律师</w:t>
      </w:r>
    </w:p>
    <w:bookmarkEnd w:id="6"/>
    <w:p>
      <w:pPr>
        <w:widowControl w:val="0"/>
        <w:wordWrap/>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bookmarkStart w:id="7" w:name="OLE_LINK15"/>
      <w:r>
        <w:rPr>
          <w:rFonts w:hint="eastAsia" w:ascii="仿宋_GB2312" w:hAnsi="仿宋_GB2312" w:eastAsia="仿宋_GB2312" w:cs="仿宋_GB2312"/>
          <w:b w:val="0"/>
          <w:bCs w:val="0"/>
          <w:color w:val="auto"/>
          <w:sz w:val="32"/>
          <w:szCs w:val="32"/>
          <w:lang w:val="en-US" w:eastAsia="zh-CN"/>
        </w:rPr>
        <w:t>1.思想政治坚定。深入学习贯彻习近平新时代中国特色社会主义思想，坚定拥护“两个确立”，增强“四个意识”、坚定“四个自信”、做到“两个维护”，自觉用党的创新理论武装头脑、指导实践、推动工作，在重大原则问题上立场坚定、旗帜鲜明，无发表不当言论情形。</w:t>
      </w:r>
    </w:p>
    <w:p>
      <w:pPr>
        <w:widowControl w:val="0"/>
        <w:wordWrap/>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bookmarkStart w:id="8" w:name="OLE_LINK47"/>
      <w:bookmarkStart w:id="9" w:name="OLE_LINK48"/>
      <w:r>
        <w:rPr>
          <w:rFonts w:hint="eastAsia" w:ascii="仿宋_GB2312" w:hAnsi="仿宋_GB2312" w:eastAsia="仿宋_GB2312" w:cs="仿宋_GB2312"/>
          <w:b w:val="0"/>
          <w:bCs w:val="0"/>
          <w:color w:val="auto"/>
          <w:sz w:val="32"/>
          <w:szCs w:val="32"/>
          <w:lang w:val="en-US" w:eastAsia="zh-CN"/>
        </w:rPr>
        <w:t>2.维护执业形象。热爱律师事业，恪守律师职业道德和执业纪律，自觉服从、接受司法行政部门及律师协会的管</w:t>
      </w:r>
      <w:bookmarkEnd w:id="7"/>
      <w:r>
        <w:rPr>
          <w:rFonts w:hint="eastAsia" w:ascii="仿宋_GB2312" w:hAnsi="仿宋_GB2312" w:eastAsia="仿宋_GB2312" w:cs="仿宋_GB2312"/>
          <w:b w:val="0"/>
          <w:bCs w:val="0"/>
          <w:color w:val="auto"/>
          <w:sz w:val="32"/>
          <w:szCs w:val="32"/>
          <w:lang w:val="en-US" w:eastAsia="zh-CN"/>
        </w:rPr>
        <w:t>理、监督和指导，按《山西省律师协会章程》规定履行会员义务，积极参加行业相关活动。</w:t>
      </w:r>
    </w:p>
    <w:p>
      <w:pPr>
        <w:widowControl w:val="0"/>
        <w:wordWrap/>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r>
        <w:rPr>
          <w:rFonts w:hint="default" w:ascii="仿宋_GB2312" w:hAnsi="仿宋_GB2312" w:eastAsia="仿宋_GB2312" w:cs="仿宋_GB2312"/>
          <w:b w:val="0"/>
          <w:bCs w:val="0"/>
          <w:color w:val="auto"/>
          <w:sz w:val="32"/>
          <w:szCs w:val="32"/>
          <w:lang w:val="en-US" w:eastAsia="zh-CN"/>
        </w:rPr>
        <w:t>.具有较强的专业能力。熟练掌握执业所应具备的法律知识和服务技能，具有一定专长，初步形成自己的专业特色，办案质量好，具备独立办理较复杂法律事务的能力。重视业务理论研究，有较高的理论水平。</w:t>
      </w:r>
    </w:p>
    <w:p>
      <w:pPr>
        <w:widowControl w:val="0"/>
        <w:wordWrap/>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4.业务能力突出。经办有较大社会影响力的重大、复杂、疑难诉讼案件或非诉讼业务2件以上且效果良好；或取得较高水平的法学理论研究或律师业务研究的代表性成果2件以上。</w:t>
      </w:r>
    </w:p>
    <w:p>
      <w:pPr>
        <w:widowControl w:val="0"/>
        <w:wordWrap/>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热心公益事业。有奉献精神，自觉履行法律援助义务，积极参加司法行政机关、律师协会等部门组织的法律扶贫、西部对口帮扶工作、一村（社区）一法律顾问、送法下乡、捐资助学等各种公益性法律服务活动，积极参与立法、规范性文件审核等法律服务。</w:t>
      </w:r>
    </w:p>
    <w:bookmarkEnd w:id="8"/>
    <w:p>
      <w:pPr>
        <w:widowControl w:val="0"/>
        <w:wordWrap/>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w:t>
      </w:r>
      <w:r>
        <w:rPr>
          <w:rFonts w:hint="default"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highlight w:val="none"/>
          <w:lang w:val="en-US" w:eastAsia="zh-CN"/>
        </w:rPr>
        <w:t>具有5年以上（含5年）执业经历。（2019年1月1日前开始执业）</w:t>
      </w:r>
    </w:p>
    <w:bookmarkEnd w:id="9"/>
    <w:p>
      <w:pPr>
        <w:ind w:firstLine="64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w:t>
      </w:r>
      <w:r>
        <w:rPr>
          <w:rFonts w:hint="default"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2019年</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2024年考核结果均为称职，且未受过行政处罚、行业处分和党纪处分或未有正在查处过程中的涉嫌违法违纪案件。其所属律师事务所、律师事务所所在党组织（包括省内律师事务所设立的分所或分所所在党组织）未受到行政处罚、行业处分或党纪处分。</w:t>
      </w:r>
    </w:p>
    <w:p>
      <w:pPr>
        <w:pStyle w:val="5"/>
        <w:widowControl w:val="0"/>
        <w:numPr>
          <w:numId w:val="0"/>
        </w:numPr>
        <w:wordWrap/>
        <w:adjustRightInd/>
        <w:snapToGrid/>
        <w:spacing w:line="560" w:lineRule="exact"/>
        <w:ind w:left="640" w:leftChars="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三、优秀青年律师</w:t>
      </w:r>
    </w:p>
    <w:p>
      <w:pPr>
        <w:pStyle w:val="5"/>
        <w:widowControl w:val="0"/>
        <w:numPr>
          <w:numId w:val="0"/>
        </w:numPr>
        <w:wordWrap/>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hint="default" w:ascii="仿宋_GB2312" w:hAnsi="仿宋_GB2312" w:eastAsia="仿宋_GB2312" w:cs="仿宋_GB2312"/>
          <w:b w:val="0"/>
          <w:bCs w:val="0"/>
          <w:color w:val="auto"/>
          <w:sz w:val="32"/>
          <w:szCs w:val="32"/>
          <w:lang w:val="en-US" w:eastAsia="zh-CN"/>
        </w:rPr>
        <w:t>年龄为</w:t>
      </w:r>
      <w:r>
        <w:rPr>
          <w:rFonts w:hint="eastAsia" w:ascii="仿宋_GB2312" w:hAnsi="仿宋_GB2312" w:eastAsia="仿宋_GB2312" w:cs="仿宋_GB2312"/>
          <w:b w:val="0"/>
          <w:bCs w:val="0"/>
          <w:color w:val="auto"/>
          <w:sz w:val="32"/>
          <w:szCs w:val="32"/>
          <w:lang w:val="en-US" w:eastAsia="zh-CN"/>
        </w:rPr>
        <w:t>45</w:t>
      </w:r>
      <w:r>
        <w:rPr>
          <w:rFonts w:hint="default" w:ascii="仿宋_GB2312" w:hAnsi="仿宋_GB2312" w:eastAsia="仿宋_GB2312" w:cs="仿宋_GB2312"/>
          <w:b w:val="0"/>
          <w:bCs w:val="0"/>
          <w:color w:val="auto"/>
          <w:sz w:val="32"/>
          <w:szCs w:val="32"/>
          <w:lang w:val="en-US" w:eastAsia="zh-CN"/>
        </w:rPr>
        <w:t>周岁以下(含</w:t>
      </w:r>
      <w:r>
        <w:rPr>
          <w:rFonts w:hint="eastAsia" w:ascii="仿宋_GB2312" w:hAnsi="仿宋_GB2312" w:eastAsia="仿宋_GB2312" w:cs="仿宋_GB2312"/>
          <w:b w:val="0"/>
          <w:bCs w:val="0"/>
          <w:color w:val="auto"/>
          <w:sz w:val="32"/>
          <w:szCs w:val="32"/>
          <w:lang w:val="en-US" w:eastAsia="zh-CN"/>
        </w:rPr>
        <w:t>45</w:t>
      </w:r>
      <w:r>
        <w:rPr>
          <w:rFonts w:hint="default" w:ascii="仿宋_GB2312" w:hAnsi="仿宋_GB2312" w:eastAsia="仿宋_GB2312" w:cs="仿宋_GB2312"/>
          <w:b w:val="0"/>
          <w:bCs w:val="0"/>
          <w:color w:val="auto"/>
          <w:sz w:val="32"/>
          <w:szCs w:val="32"/>
          <w:lang w:val="en-US" w:eastAsia="zh-CN"/>
        </w:rPr>
        <w:t>周岁</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highlight w:val="none"/>
          <w:lang w:val="en-US" w:eastAsia="zh-CN"/>
        </w:rPr>
        <w:t>1979年5月1日后出生</w:t>
      </w:r>
      <w:r>
        <w:rPr>
          <w:rFonts w:hint="default"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w:t>
      </w:r>
    </w:p>
    <w:p>
      <w:pPr>
        <w:pStyle w:val="6"/>
        <w:widowControl w:val="0"/>
        <w:numPr>
          <w:numId w:val="0"/>
        </w:numPr>
        <w:wordWrap/>
        <w:adjustRightInd/>
        <w:snapToGrid/>
        <w:spacing w:line="560" w:lineRule="exact"/>
        <w:ind w:left="640" w:left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2.在法律服务模式、业务拓展等方面有创新举措，为律师</w:t>
      </w:r>
    </w:p>
    <w:p>
      <w:pPr>
        <w:pStyle w:val="6"/>
        <w:widowControl w:val="0"/>
        <w:numPr>
          <w:numId w:val="0"/>
        </w:numPr>
        <w:wordWrap/>
        <w:adjustRightInd/>
        <w:snapToGrid/>
        <w:spacing w:line="560" w:lineRule="exact"/>
        <w:ind w:left="0" w:firstLine="0"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行业的发展提供新的思路和方法。</w:t>
      </w:r>
    </w:p>
    <w:p>
      <w:pPr>
        <w:pStyle w:val="6"/>
        <w:widowControl w:val="0"/>
        <w:numPr>
          <w:numId w:val="0"/>
        </w:numPr>
        <w:wordWrap/>
        <w:adjustRightInd/>
        <w:snapToGrid/>
        <w:spacing w:line="560" w:lineRule="exact"/>
        <w:ind w:left="640" w:left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r>
        <w:rPr>
          <w:rFonts w:hint="default" w:ascii="仿宋_GB2312" w:hAnsi="仿宋_GB2312" w:eastAsia="仿宋_GB2312" w:cs="仿宋_GB2312"/>
          <w:b w:val="0"/>
          <w:bCs w:val="0"/>
          <w:color w:val="auto"/>
          <w:sz w:val="32"/>
          <w:szCs w:val="32"/>
          <w:lang w:val="en-US" w:eastAsia="zh-CN"/>
        </w:rPr>
        <w:t>其他条件参考优秀律师评选条件。</w:t>
      </w:r>
    </w:p>
    <w:p>
      <w:pPr>
        <w:widowControl w:val="0"/>
        <w:wordWrap/>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bookmarkStart w:id="10" w:name="OLE_LINK16"/>
      <w:r>
        <w:rPr>
          <w:rFonts w:hint="eastAsia" w:ascii="黑体" w:hAnsi="黑体" w:eastAsia="黑体" w:cs="黑体"/>
          <w:b w:val="0"/>
          <w:bCs w:val="0"/>
          <w:color w:val="auto"/>
          <w:sz w:val="32"/>
          <w:szCs w:val="32"/>
          <w:lang w:val="en-US" w:eastAsia="zh-CN"/>
        </w:rPr>
        <w:t>四、公益法律服务先进个人</w:t>
      </w:r>
    </w:p>
    <w:bookmarkEnd w:id="10"/>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bookmarkStart w:id="11" w:name="OLE_LINK18"/>
      <w:r>
        <w:rPr>
          <w:rFonts w:hint="default" w:ascii="仿宋_GB2312" w:hAnsi="仿宋_GB2312" w:eastAsia="仿宋_GB2312" w:cs="仿宋_GB2312"/>
          <w:color w:val="auto"/>
          <w:sz w:val="32"/>
          <w:szCs w:val="32"/>
          <w:lang w:val="en-US" w:eastAsia="zh-CN"/>
        </w:rPr>
        <w:t xml:space="preserve"> 1.积极参加司法行政机关和律师协会组织和倡导的公益法律服务活动，投身公益法律服务事业。在</w:t>
      </w:r>
      <w:r>
        <w:rPr>
          <w:rFonts w:hint="eastAsia" w:ascii="仿宋_GB2312" w:hAnsi="仿宋_GB2312" w:eastAsia="仿宋_GB2312" w:cs="仿宋_GB2312"/>
          <w:color w:val="auto"/>
          <w:sz w:val="32"/>
          <w:szCs w:val="32"/>
          <w:lang w:val="en-US" w:eastAsia="zh-CN"/>
        </w:rPr>
        <w:t>化解涉法涉诉信访、拥军优属、</w:t>
      </w:r>
      <w:r>
        <w:rPr>
          <w:rFonts w:hint="default" w:ascii="仿宋_GB2312" w:hAnsi="仿宋_GB2312" w:eastAsia="仿宋_GB2312" w:cs="仿宋_GB2312"/>
          <w:color w:val="auto"/>
          <w:sz w:val="32"/>
          <w:szCs w:val="32"/>
          <w:lang w:val="en-US" w:eastAsia="zh-CN"/>
        </w:rPr>
        <w:t>参与公益性律师调解活动</w:t>
      </w:r>
      <w:r>
        <w:rPr>
          <w:rFonts w:hint="eastAsia" w:ascii="仿宋_GB2312" w:hAnsi="仿宋_GB2312" w:eastAsia="仿宋_GB2312" w:cs="仿宋_GB2312"/>
          <w:color w:val="auto"/>
          <w:sz w:val="32"/>
          <w:szCs w:val="32"/>
          <w:lang w:val="en-US"/>
        </w:rPr>
        <w:t>等</w:t>
      </w:r>
      <w:r>
        <w:rPr>
          <w:rFonts w:hint="eastAsia" w:ascii="仿宋_GB2312" w:hAnsi="仿宋_GB2312" w:eastAsia="仿宋_GB2312" w:cs="仿宋_GB2312"/>
          <w:color w:val="auto"/>
          <w:sz w:val="32"/>
          <w:szCs w:val="32"/>
          <w:lang w:val="en-US" w:eastAsia="zh-CN"/>
        </w:rPr>
        <w:t>工作中</w:t>
      </w:r>
      <w:r>
        <w:rPr>
          <w:rFonts w:hint="eastAsia" w:ascii="仿宋_GB2312" w:hAnsi="仿宋_GB2312" w:eastAsia="仿宋_GB2312" w:cs="仿宋_GB2312"/>
          <w:color w:val="auto"/>
          <w:sz w:val="32"/>
          <w:szCs w:val="32"/>
          <w:lang w:val="en-US"/>
        </w:rPr>
        <w:t>作出积极贡献</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为重大经济活动提供志愿法律服务；为残疾人、农民工、老年人、妇女、未成年人等弱势群体提供公益法律服务；参与法治扶贫、担任村（居）法律顾问、到经济欠发达地区开展法律援助志愿服务活动；参与公益性法治宣传活动等方面作出突出贡献的</w:t>
      </w:r>
      <w:r>
        <w:rPr>
          <w:rFonts w:hint="eastAsia" w:ascii="仿宋_GB2312" w:hAnsi="仿宋_GB2312" w:eastAsia="仿宋_GB2312" w:cs="仿宋_GB2312"/>
          <w:color w:val="auto"/>
          <w:sz w:val="32"/>
          <w:szCs w:val="32"/>
          <w:lang w:val="en-US" w:eastAsia="zh-CN"/>
        </w:rPr>
        <w:t>。</w:t>
      </w:r>
    </w:p>
    <w:p>
      <w:pPr>
        <w:widowControl w:val="0"/>
        <w:wordWrap/>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连续执业</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rPr>
        <w:t>年以上，</w:t>
      </w:r>
      <w:r>
        <w:rPr>
          <w:rFonts w:hint="eastAsia" w:ascii="仿宋_GB2312" w:hAnsi="仿宋_GB2312" w:eastAsia="仿宋_GB2312" w:cs="仿宋_GB2312"/>
          <w:b w:val="0"/>
          <w:bCs w:val="0"/>
          <w:color w:val="auto"/>
          <w:sz w:val="32"/>
          <w:szCs w:val="32"/>
          <w:lang w:val="en-US" w:eastAsia="zh-CN"/>
        </w:rPr>
        <w:t>2019年</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2024年考核结果均为称职，且未受过行政处罚、行业处分和党纪处分。</w:t>
      </w:r>
    </w:p>
    <w:p>
      <w:pPr>
        <w:widowControl w:val="0"/>
        <w:wordWrap/>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.其他条件参考优秀律师推选条件。</w:t>
      </w:r>
    </w:p>
    <w:bookmarkEnd w:id="11"/>
    <w:p>
      <w:pPr>
        <w:widowControl w:val="0"/>
        <w:wordWrap/>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bookmarkStart w:id="12" w:name="OLE_LINK19"/>
      <w:r>
        <w:rPr>
          <w:rFonts w:hint="eastAsia" w:ascii="黑体" w:hAnsi="黑体" w:eastAsia="黑体" w:cs="黑体"/>
          <w:b w:val="0"/>
          <w:bCs w:val="0"/>
          <w:color w:val="auto"/>
          <w:sz w:val="32"/>
          <w:szCs w:val="32"/>
          <w:lang w:val="en-US" w:eastAsia="zh-CN"/>
        </w:rPr>
        <w:t>五、公益法律服务先进集体</w:t>
      </w:r>
    </w:p>
    <w:bookmarkEnd w:id="4"/>
    <w:bookmarkEnd w:id="12"/>
    <w:p>
      <w:pPr>
        <w:widowControl w:val="0"/>
        <w:wordWrap/>
        <w:adjustRightInd/>
        <w:snapToGrid/>
        <w:spacing w:line="560" w:lineRule="exact"/>
        <w:ind w:firstLine="664" w:firstLineChars="200"/>
        <w:textAlignment w:val="auto"/>
        <w:rPr>
          <w:rFonts w:hint="eastAsia" w:ascii="仿宋_GB2312" w:hAnsi="仿宋_GB2312" w:eastAsia="仿宋_GB2312" w:cs="仿宋_GB2312"/>
          <w:b w:val="0"/>
          <w:bCs w:val="0"/>
          <w:color w:val="auto"/>
          <w:spacing w:val="6"/>
          <w:sz w:val="32"/>
          <w:szCs w:val="32"/>
          <w:lang w:val="en-US" w:eastAsia="zh-CN"/>
        </w:rPr>
      </w:pPr>
      <w:bookmarkStart w:id="13" w:name="OLE_LINK20"/>
      <w:bookmarkStart w:id="14" w:name="OLE_LINK50"/>
      <w:r>
        <w:rPr>
          <w:rFonts w:hint="eastAsia" w:ascii="仿宋_GB2312" w:hAnsi="仿宋_GB2312" w:eastAsia="仿宋_GB2312" w:cs="仿宋_GB2312"/>
          <w:b w:val="0"/>
          <w:bCs w:val="0"/>
          <w:color w:val="auto"/>
          <w:spacing w:val="6"/>
          <w:sz w:val="32"/>
          <w:szCs w:val="32"/>
          <w:lang w:val="en-US" w:eastAsia="zh-CN"/>
        </w:rPr>
        <w:t>1.勇于承担社会责任。积极参加公益法律服务活动，在服务弱势群体、化解社会矛盾、参与接访、法律援助、义务法律咨询及普法宣传等方面表现突出，为促进社会和谐稳定做出积极贡献。</w:t>
      </w:r>
    </w:p>
    <w:bookmarkEnd w:id="13"/>
    <w:p>
      <w:pPr>
        <w:widowControl w:val="0"/>
        <w:wordWrap/>
        <w:adjustRightInd/>
        <w:snapToGrid/>
        <w:spacing w:before="0" w:beforeLines="0" w:after="0" w:afterLines="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2.服务质量高。提供的公益法律服务专业、高效、优质，受到服务对象和社会的广泛好评。</w:t>
      </w:r>
    </w:p>
    <w:p>
      <w:pPr>
        <w:widowControl w:val="0"/>
        <w:wordWrap/>
        <w:adjustRightInd/>
        <w:snapToGrid/>
        <w:spacing w:before="0" w:beforeLines="0" w:after="0" w:afterLines="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3.团队成员具备较高的政治素质、业务素质和职业道德水平，能够胜任公益法律服务工作。</w:t>
      </w:r>
    </w:p>
    <w:p>
      <w:pPr>
        <w:widowControl w:val="0"/>
        <w:wordWrap/>
        <w:adjustRightInd/>
        <w:snapToGrid/>
        <w:spacing w:before="0" w:beforeLines="0" w:after="0" w:afterLines="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4.专业能力突出。在公益法律服务领域具有较高的专业水平和丰富的实践经验，能够处理复杂、疑难的法律问题。</w:t>
      </w:r>
    </w:p>
    <w:p>
      <w:pPr>
        <w:widowControl w:val="0"/>
        <w:wordWrap/>
        <w:adjustRightInd/>
        <w:snapToGrid/>
        <w:spacing w:before="0" w:beforeLines="0" w:after="0" w:afterLines="0" w:line="560" w:lineRule="exact"/>
        <w:ind w:left="0" w:leftChars="0" w:right="0" w:firstLine="664" w:firstLineChars="200"/>
        <w:jc w:val="both"/>
        <w:textAlignment w:val="auto"/>
        <w:outlineLvl w:val="9"/>
        <w:rPr>
          <w:rFonts w:hint="eastAsia" w:ascii="仿宋_GB2312" w:hAnsi="仿宋_GB2312" w:eastAsia="仿宋_GB2312" w:cs="仿宋_GB2312"/>
          <w:b w:val="0"/>
          <w:bCs w:val="0"/>
          <w:color w:val="auto"/>
          <w:spacing w:val="6"/>
          <w:sz w:val="32"/>
          <w:szCs w:val="32"/>
          <w:lang w:val="en-US" w:eastAsia="zh-CN"/>
        </w:rPr>
      </w:pPr>
      <w:bookmarkStart w:id="15" w:name="OLE_LINK21"/>
      <w:r>
        <w:rPr>
          <w:rFonts w:hint="eastAsia" w:ascii="仿宋_GB2312" w:hAnsi="仿宋_GB2312" w:eastAsia="仿宋_GB2312" w:cs="仿宋_GB2312"/>
          <w:b w:val="0"/>
          <w:bCs w:val="0"/>
          <w:color w:val="auto"/>
          <w:spacing w:val="6"/>
          <w:sz w:val="32"/>
          <w:szCs w:val="32"/>
          <w:lang w:val="en-US" w:eastAsia="zh-CN"/>
        </w:rPr>
        <w:t>5.示范引领。在行业内具有较高的知名度和影响力，能够发挥示范引领作用，带动更多律师和律师事务所参与公益法律服务。</w:t>
      </w:r>
    </w:p>
    <w:bookmarkEnd w:id="15"/>
    <w:p>
      <w:pPr>
        <w:widowControl w:val="0"/>
        <w:wordWrap/>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bookmarkStart w:id="16" w:name="OLE_LINK22"/>
      <w:r>
        <w:rPr>
          <w:rFonts w:hint="eastAsia" w:ascii="黑体" w:hAnsi="黑体" w:eastAsia="黑体" w:cs="黑体"/>
          <w:b w:val="0"/>
          <w:bCs w:val="0"/>
          <w:color w:val="auto"/>
          <w:sz w:val="32"/>
          <w:szCs w:val="32"/>
          <w:lang w:val="en-US" w:eastAsia="zh-CN"/>
        </w:rPr>
        <w:t>六、优秀公司律师</w:t>
      </w:r>
    </w:p>
    <w:p>
      <w:pPr>
        <w:widowControl w:val="0"/>
        <w:wordWrap/>
        <w:adjustRightInd/>
        <w:snapToGrid/>
        <w:spacing w:before="0" w:beforeLines="0" w:line="560" w:lineRule="exact"/>
        <w:ind w:firstLine="664" w:firstLineChars="200"/>
        <w:textAlignment w:val="auto"/>
        <w:outlineLvl w:val="9"/>
        <w:rPr>
          <w:rFonts w:hint="eastAsia"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1.具有深厚的法律专业知识，熟悉公司业务所涉及的法律法规。能够准确分析和处理公司面临的各类法律问题，提供专业的法律意见和解决方案。</w:t>
      </w:r>
    </w:p>
    <w:p>
      <w:pPr>
        <w:widowControl w:val="0"/>
        <w:wordWrap/>
        <w:adjustRightInd/>
        <w:snapToGrid/>
        <w:spacing w:before="0" w:beforeLines="0" w:line="560" w:lineRule="exact"/>
        <w:ind w:firstLine="664" w:firstLineChars="200"/>
        <w:textAlignment w:val="auto"/>
        <w:outlineLvl w:val="9"/>
        <w:rPr>
          <w:rFonts w:hint="eastAsia"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2.在公司重大决策、合同审查、合规管理、风险防控等方面发挥重要作用，为公司避免或挽回重大经济损失；或成功处理公司的重大诉讼、仲裁案件，维护公司合法权益。</w:t>
      </w:r>
    </w:p>
    <w:p>
      <w:pPr>
        <w:widowControl w:val="0"/>
        <w:wordWrap/>
        <w:adjustRightInd/>
        <w:snapToGrid/>
        <w:spacing w:before="0" w:beforeLines="0" w:line="560" w:lineRule="exact"/>
        <w:ind w:firstLine="664" w:firstLineChars="200"/>
        <w:textAlignment w:val="auto"/>
        <w:outlineLvl w:val="9"/>
        <w:rPr>
          <w:rFonts w:hint="eastAsia"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3.积极与公司内部各部门沟通协作，推动公司法治文化建设。与外部律师良好配合，共同为公司提供优质法律服务。</w:t>
      </w:r>
    </w:p>
    <w:p>
      <w:pPr>
        <w:widowControl w:val="0"/>
        <w:wordWrap/>
        <w:adjustRightInd/>
        <w:snapToGrid/>
        <w:spacing w:before="0" w:beforeLines="0" w:line="560" w:lineRule="exact"/>
        <w:ind w:firstLine="664" w:firstLineChars="200"/>
        <w:textAlignment w:val="auto"/>
        <w:outlineLvl w:val="9"/>
        <w:rPr>
          <w:rFonts w:hint="eastAsia"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4.严格遵守律师职业道德和执业纪律，保守公司商业秘密。诚实守信，勤勉尽责，维护公司利益和形象。</w:t>
      </w:r>
    </w:p>
    <w:p>
      <w:pPr>
        <w:widowControl w:val="0"/>
        <w:wordWrap/>
        <w:adjustRightInd/>
        <w:snapToGrid/>
        <w:spacing w:before="0" w:beforeLines="0" w:line="560" w:lineRule="exact"/>
        <w:ind w:firstLine="664" w:firstLineChars="200"/>
        <w:textAlignment w:val="auto"/>
        <w:outlineLvl w:val="9"/>
        <w:rPr>
          <w:rFonts w:hint="eastAsia"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5.不断学习新的法律法规和业务知识，提升自身专业水平。积极探索创新公司法律服务模式，提高工作效率和质量。</w:t>
      </w:r>
    </w:p>
    <w:p>
      <w:pPr>
        <w:widowControl w:val="0"/>
        <w:wordWrap/>
        <w:adjustRightInd/>
        <w:snapToGrid/>
        <w:spacing w:before="0" w:beforeLines="0" w:line="560" w:lineRule="exact"/>
        <w:ind w:firstLine="664" w:firstLineChars="200"/>
        <w:textAlignment w:val="auto"/>
        <w:outlineLvl w:val="9"/>
        <w:rPr>
          <w:rFonts w:hint="eastAsia"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6.自觉接受司法行政机关和律师协会的指导、监督，较好地完成司法行政机关、律师协会安排的工作任务，积极参加司法行政机关和律师协会组织的相关活动。</w:t>
      </w:r>
    </w:p>
    <w:p>
      <w:pPr>
        <w:widowControl w:val="0"/>
        <w:wordWrap/>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七、优秀公职律师</w:t>
      </w:r>
    </w:p>
    <w:p>
      <w:pPr>
        <w:widowControl w:val="0"/>
        <w:wordWrap/>
        <w:adjustRightInd/>
        <w:snapToGrid/>
        <w:spacing w:before="0" w:beforeLines="0" w:line="560" w:lineRule="exact"/>
        <w:ind w:firstLine="664" w:firstLineChars="200"/>
        <w:textAlignment w:val="auto"/>
        <w:outlineLvl w:val="9"/>
        <w:rPr>
          <w:rFonts w:hint="eastAsia"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1.具有坚定的政治立场，拥护党的领导，忠诚于国家和人民。严格遵守国家法律法规和党的纪律，廉洁奉公。</w:t>
      </w:r>
    </w:p>
    <w:p>
      <w:pPr>
        <w:widowControl w:val="0"/>
        <w:wordWrap/>
        <w:adjustRightInd/>
        <w:snapToGrid/>
        <w:spacing w:before="0" w:beforeLines="0" w:line="560" w:lineRule="exact"/>
        <w:ind w:firstLine="664" w:firstLineChars="200"/>
        <w:textAlignment w:val="auto"/>
        <w:outlineLvl w:val="9"/>
        <w:rPr>
          <w:rFonts w:hint="eastAsia"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2.具备扎实的法律专业知识和丰富的实践经验，能够熟练处理本单位的法律事务。为单位重大决策、规范性文件制定、行政执法等提供准确有效的法律意见。</w:t>
      </w:r>
    </w:p>
    <w:p>
      <w:pPr>
        <w:widowControl w:val="0"/>
        <w:wordWrap/>
        <w:adjustRightInd/>
        <w:snapToGrid/>
        <w:spacing w:before="0" w:beforeLines="0" w:line="560" w:lineRule="exact"/>
        <w:ind w:firstLine="664" w:firstLineChars="200"/>
        <w:textAlignment w:val="auto"/>
        <w:outlineLvl w:val="9"/>
        <w:rPr>
          <w:rFonts w:hint="eastAsia"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3.在推进依法行政、法治政府建设中发挥积极作用，取得显著成效；或成功处理本单位的行政复议、行政诉讼案件，维护单位合法权益。</w:t>
      </w:r>
    </w:p>
    <w:p>
      <w:pPr>
        <w:widowControl w:val="0"/>
        <w:wordWrap/>
        <w:adjustRightInd/>
        <w:snapToGrid/>
        <w:spacing w:before="0" w:beforeLines="0" w:line="560" w:lineRule="exact"/>
        <w:ind w:firstLine="664" w:firstLineChars="200"/>
        <w:textAlignment w:val="auto"/>
        <w:outlineLvl w:val="9"/>
        <w:rPr>
          <w:rFonts w:hint="eastAsia"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4.积极为单位领导和各部门提供优质法律服务，解答法律咨询。参与法治宣传、培训等活动，提高单位工作人员的法律意识。</w:t>
      </w:r>
    </w:p>
    <w:p>
      <w:pPr>
        <w:widowControl w:val="0"/>
        <w:wordWrap/>
        <w:adjustRightInd/>
        <w:snapToGrid/>
        <w:spacing w:before="0" w:beforeLines="0" w:line="560" w:lineRule="exact"/>
        <w:ind w:firstLine="664" w:firstLineChars="200"/>
        <w:textAlignment w:val="auto"/>
        <w:outlineLvl w:val="9"/>
        <w:rPr>
          <w:rFonts w:hint="eastAsia"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5.与单位内部其他部门密切配合，共同推进单位法治建设。与外部法律顾问等形成良好的工作互动，提升单位整体法治水平。</w:t>
      </w:r>
    </w:p>
    <w:p>
      <w:pPr>
        <w:widowControl w:val="0"/>
        <w:wordWrap/>
        <w:adjustRightInd/>
        <w:snapToGrid/>
        <w:spacing w:before="0" w:beforeLines="0" w:line="560" w:lineRule="exact"/>
        <w:ind w:firstLine="664" w:firstLineChars="200"/>
        <w:textAlignment w:val="auto"/>
        <w:outlineLvl w:val="9"/>
        <w:rPr>
          <w:rFonts w:hint="eastAsia"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6.自觉接受司法行政机关和律师协会的指导、监督，较好地完成司法行政机关、律师协会安排的工作任务，积极参加司法行政机关和律师协会组织的相关活动。</w:t>
      </w:r>
    </w:p>
    <w:p>
      <w:pPr>
        <w:widowControl w:val="0"/>
        <w:numPr>
          <w:numId w:val="0"/>
        </w:numPr>
        <w:wordWrap/>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八、服务高质量发展突出贡献奖</w:t>
      </w:r>
    </w:p>
    <w:p>
      <w:pPr>
        <w:widowControl w:val="0"/>
        <w:numPr>
          <w:numId w:val="0"/>
        </w:numPr>
        <w:wordWrap/>
        <w:adjustRightInd/>
        <w:snapToGrid/>
        <w:spacing w:before="0" w:beforeLines="0" w:line="560" w:lineRule="exact"/>
        <w:ind w:firstLine="664" w:firstLineChars="200"/>
        <w:textAlignment w:val="auto"/>
        <w:outlineLvl w:val="9"/>
        <w:rPr>
          <w:rFonts w:hint="default" w:ascii="仿宋_GB2312" w:hAnsi="仿宋_GB2312" w:eastAsia="仿宋_GB2312" w:cs="仿宋_GB2312"/>
          <w:b w:val="0"/>
          <w:bCs w:val="0"/>
          <w:color w:val="auto"/>
          <w:spacing w:val="6"/>
          <w:sz w:val="32"/>
          <w:szCs w:val="32"/>
          <w:lang w:val="en-US" w:eastAsia="zh-CN"/>
        </w:rPr>
      </w:pPr>
      <w:r>
        <w:rPr>
          <w:rFonts w:hint="eastAsia" w:ascii="楷体" w:hAnsi="楷体" w:eastAsia="楷体" w:cs="楷体"/>
          <w:b w:val="0"/>
          <w:bCs w:val="0"/>
          <w:color w:val="auto"/>
          <w:spacing w:val="6"/>
          <w:sz w:val="32"/>
          <w:szCs w:val="32"/>
          <w:lang w:val="en-US" w:eastAsia="zh-CN"/>
        </w:rPr>
        <w:t>（一） 服务大局优秀法律服务</w:t>
      </w:r>
    </w:p>
    <w:p>
      <w:pPr>
        <w:widowControl w:val="0"/>
        <w:numPr>
          <w:numId w:val="0"/>
        </w:numPr>
        <w:wordWrap/>
        <w:adjustRightInd/>
        <w:snapToGrid/>
        <w:spacing w:before="0" w:beforeLines="0" w:line="560" w:lineRule="exact"/>
        <w:ind w:firstLine="664" w:firstLineChars="200"/>
        <w:textAlignment w:val="auto"/>
        <w:outlineLvl w:val="9"/>
        <w:rPr>
          <w:rFonts w:hint="eastAsia"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1.</w:t>
      </w:r>
      <w:r>
        <w:rPr>
          <w:rFonts w:hint="default" w:ascii="仿宋_GB2312" w:hAnsi="仿宋_GB2312" w:eastAsia="仿宋_GB2312" w:cs="仿宋_GB2312"/>
          <w:b w:val="0"/>
          <w:bCs w:val="0"/>
          <w:color w:val="auto"/>
          <w:spacing w:val="6"/>
          <w:sz w:val="32"/>
          <w:szCs w:val="32"/>
          <w:lang w:val="en-US" w:eastAsia="zh-CN"/>
        </w:rPr>
        <w:t>积极参与涉及国家重大战略、重大项目的法律服务，为维护国家利益和社会稳定发挥重要作用。</w:t>
      </w:r>
    </w:p>
    <w:p>
      <w:pPr>
        <w:widowControl w:val="0"/>
        <w:numPr>
          <w:numId w:val="0"/>
        </w:numPr>
        <w:wordWrap/>
        <w:adjustRightInd/>
        <w:snapToGrid/>
        <w:spacing w:before="0" w:beforeLines="0" w:line="560" w:lineRule="exact"/>
        <w:ind w:firstLine="664" w:firstLineChars="200"/>
        <w:textAlignment w:val="auto"/>
        <w:outlineLvl w:val="9"/>
        <w:rPr>
          <w:rFonts w:hint="default"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2.</w:t>
      </w:r>
      <w:r>
        <w:rPr>
          <w:rFonts w:hint="default" w:ascii="仿宋_GB2312" w:hAnsi="仿宋_GB2312" w:eastAsia="仿宋_GB2312" w:cs="仿宋_GB2312"/>
          <w:b w:val="0"/>
          <w:bCs w:val="0"/>
          <w:color w:val="auto"/>
          <w:spacing w:val="6"/>
          <w:sz w:val="32"/>
          <w:szCs w:val="32"/>
          <w:lang w:val="en-US" w:eastAsia="zh-CN"/>
        </w:rPr>
        <w:t>在处理重大复杂法律事务中，展现出卓越的专业素养和大局意识，能够准确把握法律政策，为决策提供有力法律支持。</w:t>
      </w:r>
    </w:p>
    <w:p>
      <w:pPr>
        <w:widowControl w:val="0"/>
        <w:numPr>
          <w:numId w:val="0"/>
        </w:numPr>
        <w:wordWrap/>
        <w:adjustRightInd/>
        <w:snapToGrid/>
        <w:spacing w:before="0" w:beforeLines="0" w:line="560" w:lineRule="exact"/>
        <w:ind w:firstLine="664" w:firstLineChars="200"/>
        <w:textAlignment w:val="auto"/>
        <w:outlineLvl w:val="9"/>
        <w:rPr>
          <w:rFonts w:hint="default"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3.服务党委、政府</w:t>
      </w:r>
      <w:r>
        <w:rPr>
          <w:rFonts w:hint="default" w:ascii="仿宋_GB2312" w:hAnsi="仿宋_GB2312" w:eastAsia="仿宋_GB2312" w:cs="仿宋_GB2312"/>
          <w:b w:val="0"/>
          <w:bCs w:val="0"/>
          <w:color w:val="auto"/>
          <w:spacing w:val="6"/>
          <w:sz w:val="32"/>
          <w:szCs w:val="32"/>
          <w:lang w:val="en-US" w:eastAsia="zh-CN"/>
        </w:rPr>
        <w:t>工作大局</w:t>
      </w:r>
      <w:r>
        <w:rPr>
          <w:rFonts w:hint="eastAsia" w:ascii="仿宋_GB2312" w:hAnsi="仿宋_GB2312" w:eastAsia="仿宋_GB2312" w:cs="仿宋_GB2312"/>
          <w:b w:val="0"/>
          <w:bCs w:val="0"/>
          <w:color w:val="auto"/>
          <w:spacing w:val="6"/>
          <w:sz w:val="32"/>
          <w:szCs w:val="32"/>
          <w:lang w:val="en-US" w:eastAsia="zh-CN"/>
        </w:rPr>
        <w:t>，为推进法治建设，促进依法决策、依法行政作出突出贡献</w:t>
      </w:r>
      <w:bookmarkStart w:id="22" w:name="_GoBack"/>
      <w:bookmarkEnd w:id="22"/>
      <w:r>
        <w:rPr>
          <w:rFonts w:hint="eastAsia" w:ascii="仿宋_GB2312" w:hAnsi="仿宋_GB2312" w:eastAsia="仿宋_GB2312" w:cs="仿宋_GB2312"/>
          <w:b w:val="0"/>
          <w:bCs w:val="0"/>
          <w:color w:val="auto"/>
          <w:spacing w:val="6"/>
          <w:sz w:val="32"/>
          <w:szCs w:val="32"/>
          <w:lang w:val="en-US" w:eastAsia="zh-CN"/>
        </w:rPr>
        <w:t>。</w:t>
      </w:r>
    </w:p>
    <w:p>
      <w:pPr>
        <w:widowControl w:val="0"/>
        <w:numPr>
          <w:numId w:val="0"/>
        </w:numPr>
        <w:wordWrap/>
        <w:adjustRightInd/>
        <w:snapToGrid/>
        <w:spacing w:before="0" w:beforeLines="0" w:line="560" w:lineRule="exact"/>
        <w:ind w:firstLine="664" w:firstLineChars="200"/>
        <w:textAlignment w:val="auto"/>
        <w:outlineLvl w:val="9"/>
        <w:rPr>
          <w:rFonts w:hint="default" w:ascii="仿宋_GB2312" w:hAnsi="仿宋_GB2312" w:eastAsia="仿宋_GB2312" w:cs="仿宋_GB2312"/>
          <w:b w:val="0"/>
          <w:bCs w:val="0"/>
          <w:color w:val="auto"/>
          <w:spacing w:val="6"/>
          <w:sz w:val="32"/>
          <w:szCs w:val="32"/>
          <w:lang w:val="en-US" w:eastAsia="zh-CN"/>
        </w:rPr>
      </w:pPr>
      <w:r>
        <w:rPr>
          <w:rFonts w:hint="eastAsia" w:ascii="楷体" w:hAnsi="楷体" w:eastAsia="楷体" w:cs="楷体"/>
          <w:b w:val="0"/>
          <w:bCs w:val="0"/>
          <w:color w:val="auto"/>
          <w:spacing w:val="6"/>
          <w:sz w:val="32"/>
          <w:szCs w:val="32"/>
          <w:lang w:val="en-US" w:eastAsia="zh-CN"/>
        </w:rPr>
        <w:t>（二） 社会责任卓越</w:t>
      </w:r>
    </w:p>
    <w:p>
      <w:pPr>
        <w:widowControl w:val="0"/>
        <w:numPr>
          <w:numId w:val="0"/>
        </w:numPr>
        <w:wordWrap/>
        <w:adjustRightInd/>
        <w:snapToGrid/>
        <w:spacing w:before="0" w:beforeLines="0" w:line="560" w:lineRule="exact"/>
        <w:ind w:firstLine="664" w:firstLineChars="200"/>
        <w:textAlignment w:val="auto"/>
        <w:outlineLvl w:val="9"/>
        <w:rPr>
          <w:rFonts w:hint="default"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1.</w:t>
      </w:r>
      <w:r>
        <w:rPr>
          <w:rFonts w:hint="default" w:ascii="仿宋_GB2312" w:hAnsi="仿宋_GB2312" w:eastAsia="仿宋_GB2312" w:cs="仿宋_GB2312"/>
          <w:b w:val="0"/>
          <w:bCs w:val="0"/>
          <w:color w:val="auto"/>
          <w:spacing w:val="6"/>
          <w:sz w:val="32"/>
          <w:szCs w:val="32"/>
          <w:lang w:val="en-US" w:eastAsia="zh-CN"/>
        </w:rPr>
        <w:t>长期致力于</w:t>
      </w:r>
      <w:r>
        <w:rPr>
          <w:rFonts w:hint="eastAsia" w:ascii="仿宋_GB2312" w:hAnsi="仿宋_GB2312" w:eastAsia="仿宋_GB2312" w:cs="仿宋_GB2312"/>
          <w:b w:val="0"/>
          <w:bCs w:val="0"/>
          <w:color w:val="auto"/>
          <w:spacing w:val="6"/>
          <w:sz w:val="32"/>
          <w:szCs w:val="32"/>
          <w:lang w:val="en-US" w:eastAsia="zh-CN"/>
        </w:rPr>
        <w:t>法治建设，积极参与立法调研、对立法提出合理化建议，为法律的完善添砖加瓦；</w:t>
      </w:r>
    </w:p>
    <w:p>
      <w:pPr>
        <w:widowControl w:val="0"/>
        <w:numPr>
          <w:numId w:val="0"/>
        </w:numPr>
        <w:wordWrap/>
        <w:adjustRightInd/>
        <w:snapToGrid/>
        <w:spacing w:before="0" w:beforeLines="0" w:line="560" w:lineRule="exact"/>
        <w:ind w:firstLine="664" w:firstLineChars="200"/>
        <w:textAlignment w:val="auto"/>
        <w:outlineLvl w:val="9"/>
        <w:rPr>
          <w:rFonts w:hint="eastAsia"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2.</w:t>
      </w:r>
      <w:r>
        <w:rPr>
          <w:rFonts w:hint="default" w:ascii="仿宋_GB2312" w:hAnsi="仿宋_GB2312" w:eastAsia="仿宋_GB2312" w:cs="仿宋_GB2312"/>
          <w:b w:val="0"/>
          <w:bCs w:val="0"/>
          <w:color w:val="auto"/>
          <w:spacing w:val="6"/>
          <w:sz w:val="32"/>
          <w:szCs w:val="32"/>
          <w:lang w:val="en-US" w:eastAsia="zh-CN"/>
        </w:rPr>
        <w:t>积极参与社会治理，通过法律手段推动解决社会热点、难点问题，促进社会公平正义。</w:t>
      </w:r>
    </w:p>
    <w:p>
      <w:pPr>
        <w:widowControl w:val="0"/>
        <w:numPr>
          <w:numId w:val="0"/>
        </w:numPr>
        <w:wordWrap/>
        <w:adjustRightInd/>
        <w:snapToGrid/>
        <w:spacing w:before="0" w:beforeLines="0" w:line="560" w:lineRule="exact"/>
        <w:ind w:firstLine="664" w:firstLineChars="200"/>
        <w:textAlignment w:val="auto"/>
        <w:outlineLvl w:val="9"/>
        <w:rPr>
          <w:rFonts w:hint="default"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3.积极开展普法活动，通过法律宣讲推动全面知法、守法。</w:t>
      </w:r>
    </w:p>
    <w:p>
      <w:pPr>
        <w:widowControl w:val="0"/>
        <w:numPr>
          <w:numId w:val="0"/>
        </w:numPr>
        <w:wordWrap/>
        <w:adjustRightInd/>
        <w:snapToGrid/>
        <w:spacing w:before="0" w:beforeLines="0" w:line="560" w:lineRule="exact"/>
        <w:ind w:firstLine="664" w:firstLineChars="200"/>
        <w:textAlignment w:val="auto"/>
        <w:outlineLvl w:val="9"/>
        <w:rPr>
          <w:rFonts w:hint="default"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4.</w:t>
      </w:r>
      <w:r>
        <w:rPr>
          <w:rFonts w:hint="default" w:ascii="仿宋_GB2312" w:hAnsi="仿宋_GB2312" w:eastAsia="仿宋_GB2312" w:cs="仿宋_GB2312"/>
          <w:b w:val="0"/>
          <w:bCs w:val="0"/>
          <w:color w:val="auto"/>
          <w:spacing w:val="6"/>
          <w:sz w:val="32"/>
          <w:szCs w:val="32"/>
          <w:lang w:val="en-US" w:eastAsia="zh-CN"/>
        </w:rPr>
        <w:t>倡导律师行业的社会责任，带动更多律师</w:t>
      </w:r>
      <w:r>
        <w:rPr>
          <w:rFonts w:hint="eastAsia" w:ascii="仿宋_GB2312" w:hAnsi="仿宋_GB2312" w:eastAsia="仿宋_GB2312" w:cs="仿宋_GB2312"/>
          <w:b w:val="0"/>
          <w:bCs w:val="0"/>
          <w:color w:val="auto"/>
          <w:spacing w:val="6"/>
          <w:sz w:val="32"/>
          <w:szCs w:val="32"/>
          <w:lang w:val="en-US" w:eastAsia="zh-CN"/>
        </w:rPr>
        <w:t>履行社会责任，以专业能力服务法治建设</w:t>
      </w:r>
      <w:r>
        <w:rPr>
          <w:rFonts w:hint="default" w:ascii="仿宋_GB2312" w:hAnsi="仿宋_GB2312" w:eastAsia="仿宋_GB2312" w:cs="仿宋_GB2312"/>
          <w:b w:val="0"/>
          <w:bCs w:val="0"/>
          <w:color w:val="auto"/>
          <w:spacing w:val="6"/>
          <w:sz w:val="32"/>
          <w:szCs w:val="32"/>
          <w:lang w:val="en-US" w:eastAsia="zh-CN"/>
        </w:rPr>
        <w:t>和社会服务。</w:t>
      </w:r>
    </w:p>
    <w:p>
      <w:pPr>
        <w:widowControl w:val="0"/>
        <w:numPr>
          <w:numId w:val="0"/>
        </w:numPr>
        <w:wordWrap/>
        <w:adjustRightInd/>
        <w:snapToGrid/>
        <w:spacing w:line="560" w:lineRule="exact"/>
        <w:ind w:firstLine="640" w:firstLineChars="200"/>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 xml:space="preserve">（三） </w:t>
      </w:r>
      <w:r>
        <w:rPr>
          <w:rFonts w:hint="default" w:ascii="楷体_GB2312" w:hAnsi="楷体_GB2312" w:eastAsia="楷体_GB2312" w:cs="楷体_GB2312"/>
          <w:b w:val="0"/>
          <w:bCs w:val="0"/>
          <w:color w:val="auto"/>
          <w:sz w:val="32"/>
          <w:szCs w:val="32"/>
          <w:lang w:val="en-US" w:eastAsia="zh-CN"/>
        </w:rPr>
        <w:t>转型改革</w:t>
      </w:r>
      <w:r>
        <w:rPr>
          <w:rFonts w:hint="eastAsia" w:ascii="楷体_GB2312" w:hAnsi="楷体_GB2312" w:eastAsia="楷体_GB2312" w:cs="楷体_GB2312"/>
          <w:b w:val="0"/>
          <w:bCs w:val="0"/>
          <w:color w:val="auto"/>
          <w:sz w:val="32"/>
          <w:szCs w:val="32"/>
          <w:lang w:val="en-US" w:eastAsia="zh-CN"/>
        </w:rPr>
        <w:t>优秀法律服务</w:t>
      </w:r>
    </w:p>
    <w:p>
      <w:pPr>
        <w:widowControl w:val="0"/>
        <w:numPr>
          <w:numId w:val="0"/>
        </w:numPr>
        <w:wordWrap/>
        <w:adjustRightInd/>
        <w:snapToGrid/>
        <w:spacing w:before="0" w:beforeLines="0" w:line="560" w:lineRule="exact"/>
        <w:ind w:firstLine="664" w:firstLineChars="200"/>
        <w:textAlignment w:val="auto"/>
        <w:outlineLvl w:val="9"/>
        <w:rPr>
          <w:rFonts w:hint="default"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1.</w:t>
      </w:r>
      <w:r>
        <w:rPr>
          <w:rFonts w:hint="default" w:ascii="仿宋_GB2312" w:hAnsi="仿宋_GB2312" w:eastAsia="仿宋_GB2312" w:cs="仿宋_GB2312"/>
          <w:b w:val="0"/>
          <w:bCs w:val="0"/>
          <w:color w:val="auto"/>
          <w:spacing w:val="6"/>
          <w:sz w:val="32"/>
          <w:szCs w:val="32"/>
          <w:lang w:val="en-US" w:eastAsia="zh-CN"/>
        </w:rPr>
        <w:t>积极为企业转型改革提供法律服务，包括但不限于企业重组、并购、股份制改造等方面。</w:t>
      </w:r>
    </w:p>
    <w:p>
      <w:pPr>
        <w:widowControl w:val="0"/>
        <w:numPr>
          <w:numId w:val="0"/>
        </w:numPr>
        <w:wordWrap/>
        <w:adjustRightInd/>
        <w:snapToGrid/>
        <w:spacing w:before="0" w:beforeLines="0" w:line="560" w:lineRule="exact"/>
        <w:ind w:firstLine="664" w:firstLineChars="200"/>
        <w:textAlignment w:val="auto"/>
        <w:outlineLvl w:val="9"/>
        <w:rPr>
          <w:rFonts w:hint="default"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2.</w:t>
      </w:r>
      <w:r>
        <w:rPr>
          <w:rFonts w:hint="default" w:ascii="仿宋_GB2312" w:hAnsi="仿宋_GB2312" w:eastAsia="仿宋_GB2312" w:cs="仿宋_GB2312"/>
          <w:b w:val="0"/>
          <w:bCs w:val="0"/>
          <w:color w:val="auto"/>
          <w:spacing w:val="6"/>
          <w:sz w:val="32"/>
          <w:szCs w:val="32"/>
          <w:lang w:val="en-US" w:eastAsia="zh-CN"/>
        </w:rPr>
        <w:t>协助企业处理转型改革过程中的法律问题，防范法律风险，保障企业顺利转型。</w:t>
      </w:r>
    </w:p>
    <w:p>
      <w:pPr>
        <w:widowControl w:val="0"/>
        <w:numPr>
          <w:numId w:val="0"/>
        </w:numPr>
        <w:wordWrap/>
        <w:adjustRightInd/>
        <w:snapToGrid/>
        <w:spacing w:before="0" w:beforeLines="0" w:line="560" w:lineRule="exact"/>
        <w:ind w:firstLine="664" w:firstLineChars="200"/>
        <w:textAlignment w:val="auto"/>
        <w:outlineLvl w:val="9"/>
        <w:rPr>
          <w:rFonts w:hint="default"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3.</w:t>
      </w:r>
      <w:r>
        <w:rPr>
          <w:rFonts w:hint="default" w:ascii="仿宋_GB2312" w:hAnsi="仿宋_GB2312" w:eastAsia="仿宋_GB2312" w:cs="仿宋_GB2312"/>
          <w:b w:val="0"/>
          <w:bCs w:val="0"/>
          <w:color w:val="auto"/>
          <w:spacing w:val="6"/>
          <w:sz w:val="32"/>
          <w:szCs w:val="32"/>
          <w:lang w:val="en-US" w:eastAsia="zh-CN"/>
        </w:rPr>
        <w:t>为政府部门推进改革提供法律支持，参与制定改革政策和方案，促进改革依法进行。</w:t>
      </w:r>
    </w:p>
    <w:p>
      <w:pPr>
        <w:widowControl w:val="0"/>
        <w:numPr>
          <w:numId w:val="0"/>
        </w:numPr>
        <w:wordWrap/>
        <w:adjustRightInd/>
        <w:snapToGrid/>
        <w:spacing w:line="560" w:lineRule="exact"/>
        <w:ind w:firstLine="640" w:firstLineChars="200"/>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 xml:space="preserve">（四） </w:t>
      </w:r>
      <w:r>
        <w:rPr>
          <w:rFonts w:hint="default" w:ascii="楷体_GB2312" w:hAnsi="楷体_GB2312" w:eastAsia="楷体_GB2312" w:cs="楷体_GB2312"/>
          <w:b w:val="0"/>
          <w:bCs w:val="0"/>
          <w:color w:val="auto"/>
          <w:sz w:val="32"/>
          <w:szCs w:val="32"/>
          <w:lang w:val="en-US" w:eastAsia="zh-CN"/>
        </w:rPr>
        <w:t>能源革命</w:t>
      </w:r>
      <w:r>
        <w:rPr>
          <w:rFonts w:hint="eastAsia" w:ascii="楷体_GB2312" w:hAnsi="楷体_GB2312" w:eastAsia="楷体_GB2312" w:cs="楷体_GB2312"/>
          <w:b w:val="0"/>
          <w:bCs w:val="0"/>
          <w:color w:val="auto"/>
          <w:sz w:val="32"/>
          <w:szCs w:val="32"/>
          <w:lang w:val="en-US" w:eastAsia="zh-CN"/>
        </w:rPr>
        <w:t>优秀法律服务</w:t>
      </w:r>
    </w:p>
    <w:p>
      <w:pPr>
        <w:widowControl w:val="0"/>
        <w:numPr>
          <w:numId w:val="0"/>
        </w:numPr>
        <w:wordWrap/>
        <w:adjustRightInd/>
        <w:snapToGrid/>
        <w:spacing w:before="0" w:beforeLines="0" w:line="560" w:lineRule="exact"/>
        <w:ind w:firstLine="664" w:firstLineChars="200"/>
        <w:textAlignment w:val="auto"/>
        <w:outlineLvl w:val="9"/>
        <w:rPr>
          <w:rFonts w:hint="default"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1.</w:t>
      </w:r>
      <w:r>
        <w:rPr>
          <w:rFonts w:hint="default" w:ascii="仿宋_GB2312" w:hAnsi="仿宋_GB2312" w:eastAsia="仿宋_GB2312" w:cs="仿宋_GB2312"/>
          <w:b w:val="0"/>
          <w:bCs w:val="0"/>
          <w:color w:val="auto"/>
          <w:spacing w:val="6"/>
          <w:sz w:val="32"/>
          <w:szCs w:val="32"/>
          <w:lang w:val="en-US" w:eastAsia="zh-CN"/>
        </w:rPr>
        <w:t>深入研究能源领域法律法规和政策，为能源企业在能源转型、新能源开发、建设、运营等方面提供专业法律服务。</w:t>
      </w:r>
    </w:p>
    <w:p>
      <w:pPr>
        <w:widowControl w:val="0"/>
        <w:numPr>
          <w:numId w:val="0"/>
        </w:numPr>
        <w:wordWrap/>
        <w:adjustRightInd/>
        <w:snapToGrid/>
        <w:spacing w:before="0" w:beforeLines="0" w:line="560" w:lineRule="exact"/>
        <w:ind w:firstLine="664" w:firstLineChars="200"/>
        <w:textAlignment w:val="auto"/>
        <w:outlineLvl w:val="9"/>
        <w:rPr>
          <w:rFonts w:hint="default"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2.</w:t>
      </w:r>
      <w:r>
        <w:rPr>
          <w:rFonts w:hint="default" w:ascii="仿宋_GB2312" w:hAnsi="仿宋_GB2312" w:eastAsia="仿宋_GB2312" w:cs="仿宋_GB2312"/>
          <w:b w:val="0"/>
          <w:bCs w:val="0"/>
          <w:color w:val="auto"/>
          <w:spacing w:val="6"/>
          <w:sz w:val="32"/>
          <w:szCs w:val="32"/>
          <w:lang w:val="en-US" w:eastAsia="zh-CN"/>
        </w:rPr>
        <w:t>积极参与能源领域重大项目的法律论证和风险评估，协助能源企业处理法律纠纷，维护企业合法权益，为项目的顺利推进保驾护航。</w:t>
      </w:r>
    </w:p>
    <w:p>
      <w:pPr>
        <w:widowControl w:val="0"/>
        <w:numPr>
          <w:numId w:val="0"/>
        </w:numPr>
        <w:wordWrap/>
        <w:adjustRightInd/>
        <w:snapToGrid/>
        <w:spacing w:before="0" w:beforeLines="0" w:line="560" w:lineRule="exact"/>
        <w:ind w:firstLine="664" w:firstLineChars="200"/>
        <w:textAlignment w:val="auto"/>
        <w:outlineLvl w:val="9"/>
        <w:rPr>
          <w:rFonts w:hint="default"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3.</w:t>
      </w:r>
      <w:r>
        <w:rPr>
          <w:rFonts w:hint="default" w:ascii="仿宋_GB2312" w:hAnsi="仿宋_GB2312" w:eastAsia="仿宋_GB2312" w:cs="仿宋_GB2312"/>
          <w:b w:val="0"/>
          <w:bCs w:val="0"/>
          <w:color w:val="auto"/>
          <w:spacing w:val="6"/>
          <w:sz w:val="32"/>
          <w:szCs w:val="32"/>
          <w:lang w:val="en-US" w:eastAsia="zh-CN"/>
        </w:rPr>
        <w:t>推动能源行业法治建设，为规范能源市场秩序、保障能源安全发挥积极作用。</w:t>
      </w:r>
    </w:p>
    <w:p>
      <w:pPr>
        <w:widowControl w:val="0"/>
        <w:numPr>
          <w:numId w:val="0"/>
        </w:numPr>
        <w:wordWrap/>
        <w:adjustRightInd/>
        <w:snapToGrid/>
        <w:spacing w:before="0" w:beforeLines="0" w:line="560" w:lineRule="exact"/>
        <w:ind w:firstLine="664" w:firstLineChars="200"/>
        <w:textAlignment w:val="auto"/>
        <w:outlineLvl w:val="9"/>
        <w:rPr>
          <w:rFonts w:hint="default"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4.</w:t>
      </w:r>
      <w:r>
        <w:rPr>
          <w:rFonts w:hint="default" w:ascii="仿宋_GB2312" w:hAnsi="仿宋_GB2312" w:eastAsia="仿宋_GB2312" w:cs="仿宋_GB2312"/>
          <w:b w:val="0"/>
          <w:bCs w:val="0"/>
          <w:color w:val="auto"/>
          <w:spacing w:val="6"/>
          <w:sz w:val="32"/>
          <w:szCs w:val="32"/>
          <w:lang w:val="en-US" w:eastAsia="zh-CN"/>
        </w:rPr>
        <w:t>为能源行业政策制定、监管等提供法律意见和建议，促进能源行业健康发展。</w:t>
      </w:r>
    </w:p>
    <w:p>
      <w:pPr>
        <w:widowControl w:val="0"/>
        <w:numPr>
          <w:numId w:val="0"/>
        </w:numPr>
        <w:wordWrap/>
        <w:adjustRightInd/>
        <w:snapToGrid/>
        <w:spacing w:line="560" w:lineRule="exact"/>
        <w:ind w:firstLine="640" w:firstLineChars="200"/>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（五）</w:t>
      </w:r>
      <w:r>
        <w:rPr>
          <w:rFonts w:hint="default" w:ascii="楷体_GB2312" w:hAnsi="楷体_GB2312" w:eastAsia="楷体_GB2312" w:cs="楷体_GB2312"/>
          <w:b w:val="0"/>
          <w:bCs w:val="0"/>
          <w:color w:val="auto"/>
          <w:sz w:val="32"/>
          <w:szCs w:val="32"/>
          <w:lang w:val="en-US" w:eastAsia="zh-CN"/>
        </w:rPr>
        <w:t> </w:t>
      </w:r>
      <w:r>
        <w:rPr>
          <w:rFonts w:hint="eastAsia" w:ascii="楷体_GB2312" w:hAnsi="楷体_GB2312" w:eastAsia="楷体_GB2312" w:cs="楷体_GB2312"/>
          <w:b w:val="0"/>
          <w:bCs w:val="0"/>
          <w:color w:val="auto"/>
          <w:sz w:val="32"/>
          <w:szCs w:val="32"/>
          <w:lang w:val="en-US" w:eastAsia="zh-CN"/>
        </w:rPr>
        <w:t xml:space="preserve"> </w:t>
      </w:r>
      <w:r>
        <w:rPr>
          <w:rFonts w:hint="default" w:ascii="楷体_GB2312" w:hAnsi="楷体_GB2312" w:eastAsia="楷体_GB2312" w:cs="楷体_GB2312"/>
          <w:b w:val="0"/>
          <w:bCs w:val="0"/>
          <w:color w:val="auto"/>
          <w:sz w:val="32"/>
          <w:szCs w:val="32"/>
          <w:lang w:val="en-US" w:eastAsia="zh-CN"/>
        </w:rPr>
        <w:t>科技创新</w:t>
      </w:r>
      <w:r>
        <w:rPr>
          <w:rFonts w:hint="eastAsia" w:ascii="楷体_GB2312" w:hAnsi="楷体_GB2312" w:eastAsia="楷体_GB2312" w:cs="楷体_GB2312"/>
          <w:b w:val="0"/>
          <w:bCs w:val="0"/>
          <w:color w:val="auto"/>
          <w:sz w:val="32"/>
          <w:szCs w:val="32"/>
          <w:lang w:val="en-US" w:eastAsia="zh-CN"/>
        </w:rPr>
        <w:t>优秀法律服务</w:t>
      </w:r>
    </w:p>
    <w:p>
      <w:pPr>
        <w:widowControl w:val="0"/>
        <w:numPr>
          <w:numId w:val="0"/>
        </w:numPr>
        <w:wordWrap/>
        <w:adjustRightInd/>
        <w:snapToGrid/>
        <w:spacing w:before="0" w:beforeLines="0" w:line="560" w:lineRule="exact"/>
        <w:ind w:firstLine="664" w:firstLineChars="200"/>
        <w:textAlignment w:val="auto"/>
        <w:outlineLvl w:val="9"/>
        <w:rPr>
          <w:rFonts w:hint="default"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1.</w:t>
      </w:r>
      <w:r>
        <w:rPr>
          <w:rFonts w:hint="default" w:ascii="仿宋_GB2312" w:hAnsi="仿宋_GB2312" w:eastAsia="仿宋_GB2312" w:cs="仿宋_GB2312"/>
          <w:b w:val="0"/>
          <w:bCs w:val="0"/>
          <w:color w:val="auto"/>
          <w:spacing w:val="6"/>
          <w:sz w:val="32"/>
          <w:szCs w:val="32"/>
          <w:lang w:val="en-US" w:eastAsia="zh-CN"/>
        </w:rPr>
        <w:t>熟悉科技创新领域的法律法规和政策，为科技企业的知识产权保护、技术创新合作等提供专业法律服务。</w:t>
      </w:r>
    </w:p>
    <w:p>
      <w:pPr>
        <w:widowControl w:val="0"/>
        <w:numPr>
          <w:numId w:val="0"/>
        </w:numPr>
        <w:wordWrap/>
        <w:adjustRightInd/>
        <w:snapToGrid/>
        <w:spacing w:before="0" w:beforeLines="0" w:line="560" w:lineRule="exact"/>
        <w:ind w:firstLine="664" w:firstLineChars="200"/>
        <w:textAlignment w:val="auto"/>
        <w:outlineLvl w:val="9"/>
        <w:rPr>
          <w:rFonts w:hint="default"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2.</w:t>
      </w:r>
      <w:r>
        <w:rPr>
          <w:rFonts w:hint="default" w:ascii="仿宋_GB2312" w:hAnsi="仿宋_GB2312" w:eastAsia="仿宋_GB2312" w:cs="仿宋_GB2312"/>
          <w:b w:val="0"/>
          <w:bCs w:val="0"/>
          <w:color w:val="auto"/>
          <w:spacing w:val="6"/>
          <w:sz w:val="32"/>
          <w:szCs w:val="32"/>
          <w:lang w:val="en-US" w:eastAsia="zh-CN"/>
        </w:rPr>
        <w:t>协助科技企业处理知识产权纠纷，维护企业的创新成果和合法权益。</w:t>
      </w:r>
    </w:p>
    <w:p>
      <w:pPr>
        <w:widowControl w:val="0"/>
        <w:numPr>
          <w:numId w:val="0"/>
        </w:numPr>
        <w:wordWrap/>
        <w:adjustRightInd/>
        <w:snapToGrid/>
        <w:spacing w:before="0" w:beforeLines="0" w:line="560" w:lineRule="exact"/>
        <w:ind w:firstLine="664" w:firstLineChars="200"/>
        <w:textAlignment w:val="auto"/>
        <w:outlineLvl w:val="9"/>
        <w:rPr>
          <w:rFonts w:hint="default"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3.</w:t>
      </w:r>
      <w:r>
        <w:rPr>
          <w:rFonts w:hint="default" w:ascii="仿宋_GB2312" w:hAnsi="仿宋_GB2312" w:eastAsia="仿宋_GB2312" w:cs="仿宋_GB2312"/>
          <w:b w:val="0"/>
          <w:bCs w:val="0"/>
          <w:color w:val="auto"/>
          <w:spacing w:val="6"/>
          <w:sz w:val="32"/>
          <w:szCs w:val="32"/>
          <w:lang w:val="en-US" w:eastAsia="zh-CN"/>
        </w:rPr>
        <w:t>为科技创新政策的制定和实施提供法律建议，促进科技创新环境的优化。</w:t>
      </w:r>
    </w:p>
    <w:p>
      <w:pPr>
        <w:widowControl w:val="0"/>
        <w:numPr>
          <w:numId w:val="0"/>
        </w:numPr>
        <w:wordWrap/>
        <w:adjustRightInd/>
        <w:snapToGrid/>
        <w:spacing w:before="0" w:beforeLines="0" w:line="560" w:lineRule="exact"/>
        <w:ind w:firstLine="664" w:firstLineChars="200"/>
        <w:textAlignment w:val="auto"/>
        <w:outlineLvl w:val="9"/>
        <w:rPr>
          <w:rFonts w:hint="default" w:ascii="仿宋_GB2312" w:hAnsi="仿宋_GB2312" w:eastAsia="仿宋_GB2312" w:cs="仿宋_GB2312"/>
          <w:b w:val="0"/>
          <w:bCs w:val="0"/>
          <w:color w:val="auto"/>
          <w:spacing w:val="6"/>
          <w:sz w:val="32"/>
          <w:szCs w:val="32"/>
          <w:lang w:val="en-US" w:eastAsia="zh-CN"/>
        </w:rPr>
      </w:pPr>
      <w:r>
        <w:rPr>
          <w:rFonts w:hint="eastAsia" w:ascii="楷体" w:hAnsi="楷体" w:eastAsia="楷体" w:cs="楷体"/>
          <w:b w:val="0"/>
          <w:bCs w:val="0"/>
          <w:color w:val="auto"/>
          <w:spacing w:val="6"/>
          <w:sz w:val="32"/>
          <w:szCs w:val="32"/>
          <w:lang w:val="en-US" w:eastAsia="zh-CN"/>
        </w:rPr>
        <w:t>（六） 文物保护优秀法律服务</w:t>
      </w:r>
    </w:p>
    <w:p>
      <w:pPr>
        <w:widowControl w:val="0"/>
        <w:numPr>
          <w:numId w:val="0"/>
        </w:numPr>
        <w:wordWrap/>
        <w:adjustRightInd/>
        <w:snapToGrid/>
        <w:spacing w:before="0" w:beforeLines="0" w:line="560" w:lineRule="exact"/>
        <w:ind w:firstLine="664" w:firstLineChars="200"/>
        <w:textAlignment w:val="auto"/>
        <w:outlineLvl w:val="9"/>
        <w:rPr>
          <w:rFonts w:hint="default"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1.熟悉</w:t>
      </w:r>
      <w:r>
        <w:rPr>
          <w:rFonts w:hint="default" w:ascii="仿宋_GB2312" w:hAnsi="仿宋_GB2312" w:eastAsia="仿宋_GB2312" w:cs="仿宋_GB2312"/>
          <w:b w:val="0"/>
          <w:bCs w:val="0"/>
          <w:color w:val="auto"/>
          <w:spacing w:val="6"/>
          <w:sz w:val="32"/>
          <w:szCs w:val="32"/>
          <w:lang w:val="en-US" w:eastAsia="zh-CN"/>
        </w:rPr>
        <w:t>文物保护相关法律法规，为文物保护单位、考古机构等提供法律咨询和法律援助。</w:t>
      </w:r>
    </w:p>
    <w:p>
      <w:pPr>
        <w:widowControl w:val="0"/>
        <w:numPr>
          <w:numId w:val="0"/>
        </w:numPr>
        <w:wordWrap/>
        <w:adjustRightInd/>
        <w:snapToGrid/>
        <w:spacing w:before="0" w:beforeLines="0" w:line="560" w:lineRule="exact"/>
        <w:ind w:firstLine="664" w:firstLineChars="200"/>
        <w:textAlignment w:val="auto"/>
        <w:outlineLvl w:val="9"/>
        <w:rPr>
          <w:rFonts w:hint="default"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2.</w:t>
      </w:r>
      <w:r>
        <w:rPr>
          <w:rFonts w:hint="default" w:ascii="仿宋_GB2312" w:hAnsi="仿宋_GB2312" w:eastAsia="仿宋_GB2312" w:cs="仿宋_GB2312"/>
          <w:b w:val="0"/>
          <w:bCs w:val="0"/>
          <w:color w:val="auto"/>
          <w:spacing w:val="6"/>
          <w:sz w:val="32"/>
          <w:szCs w:val="32"/>
          <w:lang w:val="en-US" w:eastAsia="zh-CN"/>
        </w:rPr>
        <w:t>积极参与文物保护公益诉讼，打击文物违法犯罪行为，保护国家文化遗产。</w:t>
      </w:r>
    </w:p>
    <w:p>
      <w:pPr>
        <w:widowControl w:val="0"/>
        <w:numPr>
          <w:numId w:val="0"/>
        </w:numPr>
        <w:wordWrap/>
        <w:adjustRightInd/>
        <w:snapToGrid/>
        <w:spacing w:before="0" w:beforeLines="0" w:line="560" w:lineRule="exact"/>
        <w:ind w:firstLine="664" w:firstLineChars="200"/>
        <w:textAlignment w:val="auto"/>
        <w:outlineLvl w:val="9"/>
        <w:rPr>
          <w:rFonts w:hint="default"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3.</w:t>
      </w:r>
      <w:r>
        <w:rPr>
          <w:rFonts w:hint="default" w:ascii="仿宋_GB2312" w:hAnsi="仿宋_GB2312" w:eastAsia="仿宋_GB2312" w:cs="仿宋_GB2312"/>
          <w:b w:val="0"/>
          <w:bCs w:val="0"/>
          <w:color w:val="auto"/>
          <w:spacing w:val="6"/>
          <w:sz w:val="32"/>
          <w:szCs w:val="32"/>
          <w:lang w:val="en-US" w:eastAsia="zh-CN"/>
        </w:rPr>
        <w:t>推动文物保护法律法规的宣传和普及，提高公众的文物保护意识</w:t>
      </w:r>
      <w:r>
        <w:rPr>
          <w:rFonts w:hint="eastAsia" w:ascii="仿宋_GB2312" w:hAnsi="仿宋_GB2312" w:eastAsia="仿宋_GB2312" w:cs="仿宋_GB2312"/>
          <w:b w:val="0"/>
          <w:bCs w:val="0"/>
          <w:color w:val="auto"/>
          <w:spacing w:val="6"/>
          <w:sz w:val="32"/>
          <w:szCs w:val="32"/>
          <w:lang w:val="en-US" w:eastAsia="zh-CN"/>
        </w:rPr>
        <w:t>。</w:t>
      </w:r>
    </w:p>
    <w:p>
      <w:pPr>
        <w:widowControl w:val="0"/>
        <w:numPr>
          <w:numId w:val="0"/>
        </w:numPr>
        <w:wordWrap/>
        <w:adjustRightInd/>
        <w:snapToGrid/>
        <w:spacing w:line="560" w:lineRule="exact"/>
        <w:ind w:firstLine="640" w:firstLineChars="200"/>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 xml:space="preserve">（七） </w:t>
      </w:r>
      <w:r>
        <w:rPr>
          <w:rFonts w:hint="default" w:ascii="楷体_GB2312" w:hAnsi="楷体_GB2312" w:eastAsia="楷体_GB2312" w:cs="楷体_GB2312"/>
          <w:b w:val="0"/>
          <w:bCs w:val="0"/>
          <w:color w:val="auto"/>
          <w:sz w:val="32"/>
          <w:szCs w:val="32"/>
          <w:lang w:val="en-US" w:eastAsia="zh-CN"/>
        </w:rPr>
        <w:t>生态守护</w:t>
      </w:r>
      <w:r>
        <w:rPr>
          <w:rFonts w:hint="eastAsia" w:ascii="楷体_GB2312" w:hAnsi="楷体_GB2312" w:eastAsia="楷体_GB2312" w:cs="楷体_GB2312"/>
          <w:b w:val="0"/>
          <w:bCs w:val="0"/>
          <w:color w:val="auto"/>
          <w:sz w:val="32"/>
          <w:szCs w:val="32"/>
          <w:lang w:val="en-US" w:eastAsia="zh-CN"/>
        </w:rPr>
        <w:t>优秀法律服务</w:t>
      </w:r>
    </w:p>
    <w:p>
      <w:pPr>
        <w:widowControl w:val="0"/>
        <w:numPr>
          <w:numId w:val="0"/>
        </w:numPr>
        <w:wordWrap/>
        <w:adjustRightInd/>
        <w:snapToGrid/>
        <w:spacing w:before="0" w:beforeLines="0" w:line="560" w:lineRule="exact"/>
        <w:ind w:firstLine="664" w:firstLineChars="200"/>
        <w:textAlignment w:val="auto"/>
        <w:outlineLvl w:val="9"/>
        <w:rPr>
          <w:rFonts w:hint="default"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1.</w:t>
      </w:r>
      <w:r>
        <w:rPr>
          <w:rFonts w:hint="default" w:ascii="仿宋_GB2312" w:hAnsi="仿宋_GB2312" w:eastAsia="仿宋_GB2312" w:cs="仿宋_GB2312"/>
          <w:b w:val="0"/>
          <w:bCs w:val="0"/>
          <w:color w:val="auto"/>
          <w:spacing w:val="6"/>
          <w:sz w:val="32"/>
          <w:szCs w:val="32"/>
          <w:lang w:val="en-US" w:eastAsia="zh-CN"/>
        </w:rPr>
        <w:t>了解生态保护的法律法规和政策，为生态保护项目提供法律服务。</w:t>
      </w:r>
    </w:p>
    <w:p>
      <w:pPr>
        <w:widowControl w:val="0"/>
        <w:numPr>
          <w:numId w:val="0"/>
        </w:numPr>
        <w:wordWrap/>
        <w:adjustRightInd/>
        <w:snapToGrid/>
        <w:spacing w:before="0" w:beforeLines="0" w:line="560" w:lineRule="exact"/>
        <w:ind w:firstLine="664" w:firstLineChars="200"/>
        <w:textAlignment w:val="auto"/>
        <w:outlineLvl w:val="9"/>
        <w:rPr>
          <w:rFonts w:hint="default"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2.</w:t>
      </w:r>
      <w:r>
        <w:rPr>
          <w:rFonts w:hint="default" w:ascii="仿宋_GB2312" w:hAnsi="仿宋_GB2312" w:eastAsia="仿宋_GB2312" w:cs="仿宋_GB2312"/>
          <w:b w:val="0"/>
          <w:bCs w:val="0"/>
          <w:color w:val="auto"/>
          <w:spacing w:val="6"/>
          <w:sz w:val="32"/>
          <w:szCs w:val="32"/>
          <w:lang w:val="en-US" w:eastAsia="zh-CN"/>
        </w:rPr>
        <w:t>参与生态环境治理和修复工作，协助解决生态环境纠纷。</w:t>
      </w:r>
    </w:p>
    <w:p>
      <w:pPr>
        <w:widowControl w:val="0"/>
        <w:numPr>
          <w:numId w:val="0"/>
        </w:numPr>
        <w:wordWrap/>
        <w:adjustRightInd/>
        <w:snapToGrid/>
        <w:spacing w:before="0" w:beforeLines="0" w:line="560" w:lineRule="exact"/>
        <w:ind w:firstLine="664" w:firstLineChars="200"/>
        <w:textAlignment w:val="auto"/>
        <w:outlineLvl w:val="9"/>
        <w:rPr>
          <w:rFonts w:hint="default"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3.</w:t>
      </w:r>
      <w:r>
        <w:rPr>
          <w:rFonts w:hint="default" w:ascii="仿宋_GB2312" w:hAnsi="仿宋_GB2312" w:eastAsia="仿宋_GB2312" w:cs="仿宋_GB2312"/>
          <w:b w:val="0"/>
          <w:bCs w:val="0"/>
          <w:color w:val="auto"/>
          <w:spacing w:val="6"/>
          <w:sz w:val="32"/>
          <w:szCs w:val="32"/>
          <w:lang w:val="en-US" w:eastAsia="zh-CN"/>
        </w:rPr>
        <w:t>为生态保护规划和政策的制定提供法律意见，促进生态可持续发展。</w:t>
      </w:r>
    </w:p>
    <w:p>
      <w:pPr>
        <w:widowControl w:val="0"/>
        <w:numPr>
          <w:numId w:val="0"/>
        </w:numPr>
        <w:wordWrap/>
        <w:adjustRightInd/>
        <w:snapToGrid/>
        <w:spacing w:line="560" w:lineRule="exact"/>
        <w:ind w:firstLine="640" w:firstLineChars="200"/>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 xml:space="preserve">（八） </w:t>
      </w:r>
      <w:r>
        <w:rPr>
          <w:rFonts w:hint="default" w:ascii="楷体_GB2312" w:hAnsi="楷体_GB2312" w:eastAsia="楷体_GB2312" w:cs="楷体_GB2312"/>
          <w:b w:val="0"/>
          <w:bCs w:val="0"/>
          <w:color w:val="auto"/>
          <w:sz w:val="32"/>
          <w:szCs w:val="32"/>
          <w:lang w:val="en-US" w:eastAsia="zh-CN"/>
        </w:rPr>
        <w:t>营商环境优化</w:t>
      </w:r>
      <w:r>
        <w:rPr>
          <w:rFonts w:hint="eastAsia" w:ascii="楷体_GB2312" w:hAnsi="楷体_GB2312" w:eastAsia="楷体_GB2312" w:cs="楷体_GB2312"/>
          <w:b w:val="0"/>
          <w:bCs w:val="0"/>
          <w:color w:val="auto"/>
          <w:sz w:val="32"/>
          <w:szCs w:val="32"/>
          <w:lang w:val="en-US" w:eastAsia="zh-CN"/>
        </w:rPr>
        <w:t>优秀法律服务</w:t>
      </w:r>
    </w:p>
    <w:p>
      <w:pPr>
        <w:widowControl w:val="0"/>
        <w:numPr>
          <w:numId w:val="0"/>
        </w:numPr>
        <w:wordWrap/>
        <w:adjustRightInd/>
        <w:snapToGrid/>
        <w:spacing w:before="0" w:beforeLines="0" w:line="560" w:lineRule="exact"/>
        <w:ind w:firstLine="664" w:firstLineChars="200"/>
        <w:textAlignment w:val="auto"/>
        <w:outlineLvl w:val="9"/>
        <w:rPr>
          <w:rFonts w:hint="default"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1.熟悉</w:t>
      </w:r>
      <w:r>
        <w:rPr>
          <w:rFonts w:hint="default" w:ascii="仿宋_GB2312" w:hAnsi="仿宋_GB2312" w:eastAsia="仿宋_GB2312" w:cs="仿宋_GB2312"/>
          <w:b w:val="0"/>
          <w:bCs w:val="0"/>
          <w:color w:val="auto"/>
          <w:spacing w:val="6"/>
          <w:sz w:val="32"/>
          <w:szCs w:val="32"/>
          <w:lang w:val="en-US" w:eastAsia="zh-CN"/>
        </w:rPr>
        <w:t>营商环境相关法律法规，为企业提供优质高效的法律服务，帮助企业解决经营中的法律问题。</w:t>
      </w:r>
    </w:p>
    <w:p>
      <w:pPr>
        <w:widowControl w:val="0"/>
        <w:numPr>
          <w:numId w:val="0"/>
        </w:numPr>
        <w:wordWrap/>
        <w:adjustRightInd/>
        <w:snapToGrid/>
        <w:spacing w:before="0" w:beforeLines="0" w:line="560" w:lineRule="exact"/>
        <w:ind w:firstLine="664" w:firstLineChars="200"/>
        <w:textAlignment w:val="auto"/>
        <w:outlineLvl w:val="9"/>
        <w:rPr>
          <w:rFonts w:hint="default"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2.</w:t>
      </w:r>
      <w:r>
        <w:rPr>
          <w:rFonts w:hint="default" w:ascii="仿宋_GB2312" w:hAnsi="仿宋_GB2312" w:eastAsia="仿宋_GB2312" w:cs="仿宋_GB2312"/>
          <w:b w:val="0"/>
          <w:bCs w:val="0"/>
          <w:color w:val="auto"/>
          <w:spacing w:val="6"/>
          <w:sz w:val="32"/>
          <w:szCs w:val="32"/>
          <w:lang w:val="en-US" w:eastAsia="zh-CN"/>
        </w:rPr>
        <w:t>积极参与营商环境法治建设，为政府部门优化营商环境政策的制定和实施提供法律支持。</w:t>
      </w:r>
    </w:p>
    <w:p>
      <w:pPr>
        <w:widowControl w:val="0"/>
        <w:numPr>
          <w:numId w:val="0"/>
        </w:numPr>
        <w:wordWrap/>
        <w:adjustRightInd/>
        <w:snapToGrid/>
        <w:spacing w:before="0" w:beforeLines="0" w:line="560" w:lineRule="exact"/>
        <w:ind w:firstLine="664" w:firstLineChars="200"/>
        <w:textAlignment w:val="auto"/>
        <w:outlineLvl w:val="9"/>
        <w:rPr>
          <w:rFonts w:hint="eastAsia"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3.</w:t>
      </w:r>
      <w:r>
        <w:rPr>
          <w:rFonts w:hint="default" w:ascii="仿宋_GB2312" w:hAnsi="仿宋_GB2312" w:eastAsia="仿宋_GB2312" w:cs="仿宋_GB2312"/>
          <w:b w:val="0"/>
          <w:bCs w:val="0"/>
          <w:color w:val="auto"/>
          <w:spacing w:val="6"/>
          <w:sz w:val="32"/>
          <w:szCs w:val="32"/>
          <w:lang w:val="en-US" w:eastAsia="zh-CN"/>
        </w:rPr>
        <w:t>推动构建</w:t>
      </w:r>
      <w:r>
        <w:rPr>
          <w:rFonts w:hint="eastAsia" w:ascii="仿宋_GB2312" w:hAnsi="仿宋_GB2312" w:eastAsia="仿宋_GB2312" w:cs="仿宋_GB2312"/>
          <w:b w:val="0"/>
          <w:bCs w:val="0"/>
          <w:color w:val="auto"/>
          <w:spacing w:val="6"/>
          <w:sz w:val="32"/>
          <w:szCs w:val="32"/>
          <w:lang w:val="en-US" w:eastAsia="zh-CN"/>
        </w:rPr>
        <w:t>无差别、无障碍、无后顾之忧、可预期、可信赖、可发展</w:t>
      </w:r>
      <w:r>
        <w:rPr>
          <w:rFonts w:hint="default" w:ascii="仿宋_GB2312" w:hAnsi="仿宋_GB2312" w:eastAsia="仿宋_GB2312" w:cs="仿宋_GB2312"/>
          <w:b w:val="0"/>
          <w:bCs w:val="0"/>
          <w:color w:val="auto"/>
          <w:spacing w:val="6"/>
          <w:sz w:val="32"/>
          <w:szCs w:val="32"/>
          <w:lang w:val="en-US" w:eastAsia="zh-CN"/>
        </w:rPr>
        <w:t>的营商环境，提升地区营商环境竞争力。</w:t>
      </w:r>
    </w:p>
    <w:p>
      <w:pPr>
        <w:widowControl w:val="0"/>
        <w:numPr>
          <w:numId w:val="0"/>
        </w:numPr>
        <w:wordWrap/>
        <w:adjustRightInd/>
        <w:snapToGrid/>
        <w:spacing w:before="0" w:beforeLines="0" w:line="560" w:lineRule="exact"/>
        <w:ind w:firstLine="664" w:firstLineChars="200"/>
        <w:textAlignment w:val="auto"/>
        <w:outlineLvl w:val="9"/>
        <w:rPr>
          <w:rFonts w:hint="default"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4.</w:t>
      </w:r>
      <w:r>
        <w:rPr>
          <w:rFonts w:hint="default" w:ascii="仿宋_GB2312" w:hAnsi="仿宋_GB2312" w:eastAsia="仿宋_GB2312" w:cs="仿宋_GB2312"/>
          <w:b w:val="0"/>
          <w:bCs w:val="0"/>
          <w:color w:val="auto"/>
          <w:spacing w:val="6"/>
          <w:sz w:val="32"/>
          <w:szCs w:val="32"/>
          <w:lang w:val="en-US" w:eastAsia="zh-CN"/>
        </w:rPr>
        <w:t>积极参与化解纠纷、息访罢诉等改善营商环境实际工作并取得具体成效。</w:t>
      </w:r>
    </w:p>
    <w:p>
      <w:pPr>
        <w:widowControl w:val="0"/>
        <w:numPr>
          <w:numId w:val="0"/>
        </w:numPr>
        <w:wordWrap/>
        <w:adjustRightInd/>
        <w:snapToGrid/>
        <w:spacing w:line="560" w:lineRule="exact"/>
        <w:ind w:firstLine="640" w:firstLineChars="200"/>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 xml:space="preserve">（九） </w:t>
      </w:r>
      <w:r>
        <w:rPr>
          <w:rFonts w:hint="default" w:ascii="楷体_GB2312" w:hAnsi="楷体_GB2312" w:eastAsia="楷体_GB2312" w:cs="楷体_GB2312"/>
          <w:b w:val="0"/>
          <w:bCs w:val="0"/>
          <w:color w:val="auto"/>
          <w:sz w:val="32"/>
          <w:szCs w:val="32"/>
          <w:lang w:val="en-US" w:eastAsia="zh-CN"/>
        </w:rPr>
        <w:t>乡村振兴</w:t>
      </w:r>
      <w:r>
        <w:rPr>
          <w:rFonts w:hint="eastAsia" w:ascii="楷体_GB2312" w:hAnsi="楷体_GB2312" w:eastAsia="楷体_GB2312" w:cs="楷体_GB2312"/>
          <w:b w:val="0"/>
          <w:bCs w:val="0"/>
          <w:color w:val="auto"/>
          <w:sz w:val="32"/>
          <w:szCs w:val="32"/>
          <w:lang w:val="en-US" w:eastAsia="zh-CN"/>
        </w:rPr>
        <w:t>优秀法律服务</w:t>
      </w:r>
    </w:p>
    <w:p>
      <w:pPr>
        <w:widowControl w:val="0"/>
        <w:numPr>
          <w:numId w:val="0"/>
        </w:numPr>
        <w:wordWrap/>
        <w:adjustRightInd/>
        <w:snapToGrid/>
        <w:spacing w:before="0" w:beforeLines="0" w:line="560" w:lineRule="exact"/>
        <w:ind w:firstLine="664" w:firstLineChars="200"/>
        <w:textAlignment w:val="auto"/>
        <w:outlineLvl w:val="9"/>
        <w:rPr>
          <w:rFonts w:hint="default"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1.</w:t>
      </w:r>
      <w:r>
        <w:rPr>
          <w:rFonts w:hint="default" w:ascii="仿宋_GB2312" w:hAnsi="仿宋_GB2312" w:eastAsia="仿宋_GB2312" w:cs="仿宋_GB2312"/>
          <w:b w:val="0"/>
          <w:bCs w:val="0"/>
          <w:color w:val="auto"/>
          <w:spacing w:val="6"/>
          <w:sz w:val="32"/>
          <w:szCs w:val="32"/>
          <w:lang w:val="en-US" w:eastAsia="zh-CN"/>
        </w:rPr>
        <w:t>关注乡村振兴战略，为农村集体经济组织、农民专业合作社等提供法律服务。</w:t>
      </w:r>
    </w:p>
    <w:p>
      <w:pPr>
        <w:widowControl w:val="0"/>
        <w:numPr>
          <w:numId w:val="0"/>
        </w:numPr>
        <w:wordWrap/>
        <w:adjustRightInd/>
        <w:snapToGrid/>
        <w:spacing w:before="0" w:beforeLines="0" w:line="560" w:lineRule="exact"/>
        <w:ind w:firstLine="664" w:firstLineChars="200"/>
        <w:textAlignment w:val="auto"/>
        <w:outlineLvl w:val="9"/>
        <w:rPr>
          <w:rFonts w:hint="default"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2.</w:t>
      </w:r>
      <w:r>
        <w:rPr>
          <w:rFonts w:hint="default" w:ascii="仿宋_GB2312" w:hAnsi="仿宋_GB2312" w:eastAsia="仿宋_GB2312" w:cs="仿宋_GB2312"/>
          <w:b w:val="0"/>
          <w:bCs w:val="0"/>
          <w:color w:val="auto"/>
          <w:spacing w:val="6"/>
          <w:sz w:val="32"/>
          <w:szCs w:val="32"/>
          <w:lang w:val="en-US" w:eastAsia="zh-CN"/>
        </w:rPr>
        <w:t>协助乡村解决土地流转、产业发展、乡村治理等方面的法律问题。</w:t>
      </w:r>
    </w:p>
    <w:p>
      <w:pPr>
        <w:widowControl w:val="0"/>
        <w:numPr>
          <w:numId w:val="0"/>
        </w:numPr>
        <w:wordWrap/>
        <w:adjustRightInd/>
        <w:snapToGrid/>
        <w:spacing w:before="0" w:beforeLines="0" w:line="560" w:lineRule="exact"/>
        <w:ind w:firstLine="664" w:firstLineChars="200"/>
        <w:textAlignment w:val="auto"/>
        <w:outlineLvl w:val="9"/>
        <w:rPr>
          <w:rFonts w:hint="default"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3.</w:t>
      </w:r>
      <w:r>
        <w:rPr>
          <w:rFonts w:hint="default" w:ascii="仿宋_GB2312" w:hAnsi="仿宋_GB2312" w:eastAsia="仿宋_GB2312" w:cs="仿宋_GB2312"/>
          <w:b w:val="0"/>
          <w:bCs w:val="0"/>
          <w:color w:val="auto"/>
          <w:spacing w:val="6"/>
          <w:sz w:val="32"/>
          <w:szCs w:val="32"/>
          <w:lang w:val="en-US" w:eastAsia="zh-CN"/>
        </w:rPr>
        <w:t>积极参与乡村法治宣传和教育活动，提高农民的法律意识，为乡村振兴营造良好的法治环境。</w:t>
      </w:r>
    </w:p>
    <w:p>
      <w:pPr>
        <w:widowControl w:val="0"/>
        <w:numPr>
          <w:numId w:val="0"/>
        </w:numPr>
        <w:wordWrap/>
        <w:adjustRightInd/>
        <w:snapToGrid/>
        <w:spacing w:line="560" w:lineRule="exact"/>
        <w:ind w:firstLine="0" w:firstLineChars="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 xml:space="preserve">    （十） 优秀涉外法律服务</w:t>
      </w:r>
    </w:p>
    <w:p>
      <w:pPr>
        <w:widowControl w:val="0"/>
        <w:numPr>
          <w:numId w:val="0"/>
        </w:numPr>
        <w:wordWrap/>
        <w:adjustRightInd/>
        <w:snapToGrid/>
        <w:spacing w:before="0" w:beforeLines="0" w:line="560" w:lineRule="exact"/>
        <w:ind w:firstLine="664" w:firstLineChars="200"/>
        <w:textAlignment w:val="auto"/>
        <w:outlineLvl w:val="9"/>
        <w:rPr>
          <w:rFonts w:hint="eastAsia"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1.具备良好的外语水平，能够熟练运用外语进行法律文书撰写、谈判和沟通；或拥有国内外知名法学院校的学历背景或相关专业资质证书。</w:t>
      </w:r>
    </w:p>
    <w:p>
      <w:pPr>
        <w:widowControl w:val="0"/>
        <w:numPr>
          <w:numId w:val="0"/>
        </w:numPr>
        <w:wordWrap/>
        <w:adjustRightInd/>
        <w:snapToGrid/>
        <w:spacing w:before="0" w:beforeLines="0" w:line="560" w:lineRule="exact"/>
        <w:ind w:firstLine="664" w:firstLineChars="200"/>
        <w:textAlignment w:val="auto"/>
        <w:outlineLvl w:val="9"/>
        <w:rPr>
          <w:rFonts w:hint="eastAsia"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2.具有丰富的涉外法律业务经验，熟悉国际法律规则和惯例，能够为客户提供高质量的涉外法律服务，包括但不限于涉外投资、国际贸易、跨境并购、国际仲裁等领域。</w:t>
      </w:r>
    </w:p>
    <w:p>
      <w:pPr>
        <w:widowControl w:val="0"/>
        <w:numPr>
          <w:numId w:val="0"/>
        </w:numPr>
        <w:wordWrap/>
        <w:adjustRightInd/>
        <w:snapToGrid/>
        <w:spacing w:before="0" w:beforeLines="0" w:line="560" w:lineRule="exact"/>
        <w:ind w:firstLine="332" w:firstLineChars="100"/>
        <w:textAlignment w:val="auto"/>
        <w:outlineLvl w:val="9"/>
        <w:rPr>
          <w:rFonts w:hint="eastAsia"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 xml:space="preserve">  3.具备良好的团队协作精神，能够与国内外律师团队、专家学者等合作，共同为客户提供优质的法律服务。</w:t>
      </w:r>
    </w:p>
    <w:p>
      <w:pPr>
        <w:widowControl w:val="0"/>
        <w:numPr>
          <w:numId w:val="0"/>
        </w:numPr>
        <w:wordWrap/>
        <w:adjustRightInd/>
        <w:snapToGrid/>
        <w:spacing w:before="0" w:beforeLines="0" w:line="560" w:lineRule="exact"/>
        <w:ind w:firstLine="664" w:firstLineChars="200"/>
        <w:textAlignment w:val="auto"/>
        <w:outlineLvl w:val="9"/>
        <w:rPr>
          <w:rFonts w:hint="eastAsia"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4.在涉外法律服务领域具有一定的知名度和影响力，为行业发展做出积极贡献。</w:t>
      </w:r>
    </w:p>
    <w:p>
      <w:pPr>
        <w:widowControl w:val="0"/>
        <w:numPr>
          <w:numId w:val="0"/>
        </w:numPr>
        <w:wordWrap/>
        <w:adjustRightInd/>
        <w:snapToGrid/>
        <w:spacing w:before="0" w:beforeLines="0" w:line="560" w:lineRule="exact"/>
        <w:ind w:firstLine="664" w:firstLineChars="200"/>
        <w:textAlignment w:val="auto"/>
        <w:outlineLvl w:val="9"/>
        <w:rPr>
          <w:rFonts w:hint="default"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5.获得客户的高度评价和认可，具有良好的口碑和信誉。</w:t>
      </w:r>
    </w:p>
    <w:p>
      <w:pPr>
        <w:widowControl w:val="0"/>
        <w:wordWrap/>
        <w:adjustRightInd/>
        <w:snapToGrid/>
        <w:spacing w:line="560" w:lineRule="exact"/>
        <w:ind w:firstLine="0" w:firstLineChars="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 xml:space="preserve">    </w:t>
      </w:r>
      <w:r>
        <w:rPr>
          <w:rFonts w:hint="eastAsia" w:ascii="黑体" w:hAnsi="黑体" w:eastAsia="黑体" w:cs="黑体"/>
          <w:b w:val="0"/>
          <w:bCs w:val="0"/>
          <w:color w:val="auto"/>
          <w:sz w:val="32"/>
          <w:szCs w:val="32"/>
          <w:lang w:val="en-US" w:eastAsia="zh-CN"/>
        </w:rPr>
        <w:t>九、</w:t>
      </w:r>
      <w:r>
        <w:rPr>
          <w:rFonts w:hint="eastAsia" w:ascii="黑体" w:hAnsi="黑体" w:eastAsia="黑体" w:cs="黑体"/>
          <w:b w:val="0"/>
          <w:bCs w:val="0"/>
          <w:color w:val="auto"/>
          <w:sz w:val="32"/>
          <w:szCs w:val="32"/>
          <w:lang w:val="en-US"/>
        </w:rPr>
        <w:t>行业突出贡献</w:t>
      </w:r>
      <w:r>
        <w:rPr>
          <w:rFonts w:hint="eastAsia" w:ascii="黑体" w:hAnsi="黑体" w:eastAsia="黑体" w:cs="黑体"/>
          <w:b w:val="0"/>
          <w:bCs w:val="0"/>
          <w:color w:val="auto"/>
          <w:sz w:val="32"/>
          <w:szCs w:val="32"/>
          <w:lang w:val="en-US" w:eastAsia="zh-CN"/>
        </w:rPr>
        <w:t>（</w:t>
      </w:r>
      <w:r>
        <w:rPr>
          <w:rFonts w:hint="eastAsia" w:ascii="黑体" w:hAnsi="黑体" w:eastAsia="黑体" w:cs="黑体"/>
          <w:b w:val="0"/>
          <w:bCs w:val="0"/>
          <w:color w:val="auto"/>
          <w:sz w:val="32"/>
          <w:szCs w:val="32"/>
          <w:lang w:val="en-US"/>
        </w:rPr>
        <w:t>个人</w:t>
      </w:r>
      <w:r>
        <w:rPr>
          <w:rFonts w:hint="eastAsia" w:ascii="黑体" w:hAnsi="黑体" w:eastAsia="黑体" w:cs="黑体"/>
          <w:b w:val="0"/>
          <w:bCs w:val="0"/>
          <w:color w:val="auto"/>
          <w:sz w:val="32"/>
          <w:szCs w:val="32"/>
          <w:lang w:val="en-US" w:eastAsia="zh-CN"/>
        </w:rPr>
        <w:t>）</w:t>
      </w:r>
    </w:p>
    <w:bookmarkEnd w:id="16"/>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rPr>
      </w:pPr>
      <w:bookmarkStart w:id="17" w:name="OLE_LINK23"/>
      <w:r>
        <w:rPr>
          <w:rFonts w:hint="eastAsia" w:ascii="仿宋_GB2312" w:hAnsi="仿宋_GB2312" w:eastAsia="仿宋_GB2312" w:cs="仿宋_GB2312"/>
          <w:color w:val="auto"/>
          <w:sz w:val="32"/>
          <w:szCs w:val="32"/>
          <w:lang w:val="en-US" w:eastAsia="zh-CN"/>
        </w:rPr>
        <w:t>1.连续</w:t>
      </w:r>
      <w:r>
        <w:rPr>
          <w:rFonts w:hint="eastAsia" w:ascii="仿宋_GB2312" w:hAnsi="仿宋_GB2312" w:eastAsia="仿宋_GB2312" w:cs="仿宋_GB2312"/>
          <w:color w:val="auto"/>
          <w:sz w:val="32"/>
          <w:szCs w:val="32"/>
          <w:lang w:val="en-US"/>
        </w:rPr>
        <w:t>执业10年以上</w:t>
      </w:r>
      <w:r>
        <w:rPr>
          <w:rFonts w:hint="eastAsia" w:ascii="仿宋_GB2312" w:hAnsi="仿宋_GB2312" w:eastAsia="仿宋_GB2312" w:cs="仿宋_GB2312"/>
          <w:color w:val="auto"/>
          <w:sz w:val="32"/>
          <w:szCs w:val="32"/>
          <w:lang w:val="en-US" w:eastAsia="zh-CN"/>
        </w:rPr>
        <w:t>。</w:t>
      </w: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rPr>
        <w:t>积极参与行业管理工作，曾在行业协会任职或在行业重大专项工作中发挥重要作用</w:t>
      </w:r>
      <w:r>
        <w:rPr>
          <w:rFonts w:hint="eastAsia" w:ascii="仿宋_GB2312" w:hAnsi="仿宋_GB2312" w:eastAsia="仿宋_GB2312" w:cs="仿宋_GB2312"/>
          <w:color w:val="auto"/>
          <w:sz w:val="32"/>
          <w:szCs w:val="32"/>
          <w:lang w:val="en-US" w:eastAsia="zh-CN"/>
        </w:rPr>
        <w:t>。</w:t>
      </w: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rPr>
        <w:t>积极</w:t>
      </w:r>
      <w:r>
        <w:rPr>
          <w:rFonts w:hint="eastAsia" w:ascii="仿宋_GB2312" w:hAnsi="仿宋_GB2312" w:eastAsia="仿宋_GB2312" w:cs="仿宋_GB2312"/>
          <w:color w:val="auto"/>
          <w:sz w:val="32"/>
          <w:szCs w:val="32"/>
          <w:lang w:val="en-US" w:eastAsia="zh-CN"/>
        </w:rPr>
        <w:t>推进行业健康发展，提出促进律师行业建设建议、规则草案等且被采纳的；或通过</w:t>
      </w:r>
      <w:r>
        <w:rPr>
          <w:rFonts w:hint="eastAsia" w:ascii="仿宋_GB2312" w:hAnsi="仿宋_GB2312" w:eastAsia="仿宋_GB2312" w:cs="仿宋_GB2312"/>
          <w:color w:val="auto"/>
          <w:sz w:val="32"/>
          <w:szCs w:val="32"/>
          <w:lang w:val="en-US"/>
        </w:rPr>
        <w:t>提出具有建设性的参政议政提案，为</w:t>
      </w:r>
      <w:r>
        <w:rPr>
          <w:rFonts w:hint="eastAsia" w:ascii="仿宋_GB2312" w:hAnsi="仿宋_GB2312" w:eastAsia="仿宋_GB2312" w:cs="仿宋_GB2312"/>
          <w:color w:val="auto"/>
          <w:sz w:val="32"/>
          <w:szCs w:val="32"/>
          <w:lang w:val="en-US" w:eastAsia="zh-CN"/>
        </w:rPr>
        <w:t>促进律师行业发展的</w:t>
      </w:r>
      <w:r>
        <w:rPr>
          <w:rFonts w:hint="eastAsia" w:ascii="仿宋_GB2312" w:hAnsi="仿宋_GB2312" w:eastAsia="仿宋_GB2312" w:cs="仿宋_GB2312"/>
          <w:color w:val="auto"/>
          <w:sz w:val="32"/>
          <w:szCs w:val="32"/>
          <w:lang w:val="en-US"/>
        </w:rPr>
        <w:t>立法、修法及政策的制定积极建言献策</w:t>
      </w:r>
      <w:r>
        <w:rPr>
          <w:rFonts w:hint="eastAsia" w:ascii="仿宋_GB2312" w:hAnsi="仿宋_GB2312" w:eastAsia="仿宋_GB2312" w:cs="仿宋_GB2312"/>
          <w:color w:val="auto"/>
          <w:sz w:val="32"/>
          <w:szCs w:val="32"/>
          <w:lang w:val="en-US" w:eastAsia="zh-CN"/>
        </w:rPr>
        <w:t>。</w:t>
      </w: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4.积极参与律师相关领域业务能力建设，在律师队伍中起到带头和示范作用。</w:t>
      </w:r>
    </w:p>
    <w:p>
      <w:pPr>
        <w:widowControl w:val="0"/>
        <w:wordWrap/>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b w:val="0"/>
          <w:bCs w:val="0"/>
          <w:color w:val="auto"/>
          <w:sz w:val="32"/>
          <w:szCs w:val="32"/>
          <w:lang w:val="en-US" w:eastAsia="zh-CN"/>
        </w:rPr>
        <w:t>2019年</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2024年考核结果均为称职，且未受过行政处罚、行业处分和党纪处分。</w:t>
      </w:r>
    </w:p>
    <w:bookmarkEnd w:id="17"/>
    <w:p>
      <w:pPr>
        <w:widowControl w:val="0"/>
        <w:wordWrap/>
        <w:adjustRightInd/>
        <w:snapToGrid/>
        <w:spacing w:line="560" w:lineRule="exact"/>
        <w:ind w:firstLine="640" w:firstLineChars="200"/>
        <w:textAlignment w:val="auto"/>
        <w:rPr>
          <w:rFonts w:hint="eastAsia" w:ascii="黑体" w:hAnsi="黑体" w:eastAsia="黑体" w:cs="黑体"/>
          <w:b w:val="0"/>
          <w:bCs w:val="0"/>
          <w:color w:val="auto"/>
          <w:sz w:val="32"/>
          <w:szCs w:val="32"/>
          <w:lang w:val="en-US"/>
        </w:rPr>
      </w:pPr>
      <w:r>
        <w:rPr>
          <w:rFonts w:hint="eastAsia" w:ascii="黑体" w:hAnsi="黑体" w:eastAsia="黑体" w:cs="黑体"/>
          <w:b w:val="0"/>
          <w:bCs w:val="0"/>
          <w:color w:val="auto"/>
          <w:sz w:val="32"/>
          <w:szCs w:val="32"/>
          <w:lang w:val="en-US" w:eastAsia="zh-CN"/>
        </w:rPr>
        <w:t>十、</w:t>
      </w:r>
      <w:r>
        <w:rPr>
          <w:rFonts w:hint="eastAsia" w:ascii="黑体" w:hAnsi="黑体" w:eastAsia="黑体" w:cs="黑体"/>
          <w:b w:val="0"/>
          <w:bCs w:val="0"/>
          <w:color w:val="auto"/>
          <w:sz w:val="32"/>
          <w:szCs w:val="32"/>
          <w:lang w:val="en-US"/>
        </w:rPr>
        <w:t>优秀专门委员会</w:t>
      </w: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rPr>
      </w:pPr>
      <w:bookmarkStart w:id="18" w:name="OLE_LINK24"/>
      <w:r>
        <w:rPr>
          <w:rFonts w:hint="eastAsia" w:ascii="仿宋_GB2312" w:hAnsi="仿宋_GB2312" w:eastAsia="仿宋_GB2312" w:cs="仿宋_GB2312"/>
          <w:color w:val="auto"/>
          <w:sz w:val="32"/>
          <w:szCs w:val="32"/>
          <w:lang w:val="en-US" w:eastAsia="zh-CN"/>
        </w:rPr>
        <w:t>围绕本委员会职责开展工作，取得显著效果；结合律师行业实际，提出对行业健康发展有建设性的意见和建议并被采纳；对协会交办的重大疑难工作敢于担当，履职尽责，为协会发展作出突出贡献；发挥专门委员会作用，推动律师行业健康有序发展</w:t>
      </w:r>
      <w:r>
        <w:rPr>
          <w:rFonts w:hint="eastAsia" w:ascii="仿宋_GB2312" w:hAnsi="仿宋_GB2312" w:eastAsia="仿宋_GB2312" w:cs="仿宋_GB2312"/>
          <w:color w:val="auto"/>
          <w:sz w:val="32"/>
          <w:szCs w:val="32"/>
          <w:lang w:val="en-US"/>
        </w:rPr>
        <w:t>。</w:t>
      </w:r>
    </w:p>
    <w:bookmarkEnd w:id="18"/>
    <w:p>
      <w:pPr>
        <w:widowControl w:val="0"/>
        <w:wordWrap/>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lang w:val="en-US"/>
        </w:rPr>
      </w:pPr>
      <w:r>
        <w:rPr>
          <w:rFonts w:hint="eastAsia" w:ascii="黑体" w:hAnsi="黑体" w:eastAsia="黑体" w:cs="黑体"/>
          <w:b w:val="0"/>
          <w:bCs w:val="0"/>
          <w:color w:val="auto"/>
          <w:sz w:val="32"/>
          <w:szCs w:val="32"/>
          <w:lang w:val="en-US" w:eastAsia="zh-CN"/>
        </w:rPr>
        <w:t>十一、</w:t>
      </w:r>
      <w:r>
        <w:rPr>
          <w:rFonts w:hint="eastAsia" w:ascii="黑体" w:hAnsi="黑体" w:eastAsia="黑体" w:cs="黑体"/>
          <w:b w:val="0"/>
          <w:bCs w:val="0"/>
          <w:color w:val="auto"/>
          <w:sz w:val="32"/>
          <w:szCs w:val="32"/>
          <w:lang w:val="en-US"/>
        </w:rPr>
        <w:t>优秀</w:t>
      </w:r>
      <w:r>
        <w:rPr>
          <w:rFonts w:hint="eastAsia" w:ascii="黑体" w:hAnsi="黑体" w:eastAsia="黑体" w:cs="黑体"/>
          <w:b w:val="0"/>
          <w:bCs w:val="0"/>
          <w:color w:val="auto"/>
          <w:sz w:val="32"/>
          <w:szCs w:val="32"/>
          <w:lang w:val="en-US" w:eastAsia="zh-CN"/>
        </w:rPr>
        <w:t>专业委员会</w:t>
      </w: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bookmarkStart w:id="19" w:name="OLE_LINK25"/>
      <w:r>
        <w:rPr>
          <w:rFonts w:hint="eastAsia" w:ascii="仿宋_GB2312" w:hAnsi="仿宋_GB2312" w:eastAsia="仿宋_GB2312" w:cs="仿宋_GB2312"/>
          <w:color w:val="auto"/>
          <w:sz w:val="32"/>
          <w:szCs w:val="32"/>
          <w:lang w:val="en-US"/>
        </w:rPr>
        <w:t>举办组织参与人数众多、反响热烈、涉及领域新颖、获得广泛好评的调研、讲座、课题研究、研讨等活动，</w:t>
      </w:r>
      <w:r>
        <w:rPr>
          <w:rFonts w:hint="eastAsia" w:ascii="仿宋_GB2312" w:hAnsi="仿宋_GB2312" w:eastAsia="仿宋_GB2312" w:cs="仿宋_GB2312"/>
          <w:color w:val="auto"/>
          <w:sz w:val="32"/>
          <w:szCs w:val="32"/>
          <w:lang w:val="en-US" w:eastAsia="zh-CN"/>
        </w:rPr>
        <w:t>充分发挥专业委员会业务引领作用，致力于我省律师行业专业领域业务能力提升等工作并取得显著成绩。</w:t>
      </w:r>
    </w:p>
    <w:bookmarkEnd w:id="14"/>
    <w:bookmarkEnd w:id="19"/>
    <w:p>
      <w:pPr>
        <w:widowControl w:val="0"/>
        <w:numPr>
          <w:numId w:val="0"/>
        </w:numPr>
        <w:wordWrap/>
        <w:adjustRightInd/>
        <w:snapToGrid/>
        <w:spacing w:line="560" w:lineRule="exact"/>
        <w:textAlignment w:val="auto"/>
        <w:rPr>
          <w:rFonts w:hint="eastAsia" w:ascii="黑体" w:hAnsi="黑体" w:eastAsia="黑体" w:cs="黑体"/>
          <w:color w:val="auto"/>
          <w:sz w:val="32"/>
          <w:szCs w:val="32"/>
          <w:lang w:val="en-US" w:eastAsia="zh-CN"/>
        </w:rPr>
      </w:pPr>
      <w:r>
        <w:rPr>
          <w:rFonts w:hint="eastAsia" w:ascii="华文楷体" w:hAnsi="华文楷体" w:eastAsia="华文楷体" w:cs="华文楷体"/>
          <w:color w:val="auto"/>
          <w:sz w:val="32"/>
          <w:szCs w:val="32"/>
          <w:lang w:val="en-US" w:eastAsia="zh-CN"/>
        </w:rPr>
        <w:t xml:space="preserve">   </w:t>
      </w:r>
      <w:bookmarkStart w:id="20" w:name="OLE_LINK26"/>
      <w:r>
        <w:rPr>
          <w:rFonts w:hint="eastAsia" w:ascii="华文楷体" w:hAnsi="华文楷体" w:eastAsia="华文楷体" w:cs="华文楷体"/>
          <w:color w:val="auto"/>
          <w:sz w:val="32"/>
          <w:szCs w:val="32"/>
          <w:lang w:val="en-US" w:eastAsia="zh-CN"/>
        </w:rPr>
        <w:t xml:space="preserve"> </w:t>
      </w:r>
      <w:r>
        <w:rPr>
          <w:rFonts w:hint="eastAsia" w:ascii="黑体" w:hAnsi="黑体" w:eastAsia="黑体" w:cs="黑体"/>
          <w:color w:val="auto"/>
          <w:sz w:val="32"/>
          <w:szCs w:val="32"/>
          <w:lang w:val="en-US" w:eastAsia="zh-CN"/>
        </w:rPr>
        <w:t>十二、先进律师协会集体</w:t>
      </w:r>
    </w:p>
    <w:bookmarkEnd w:id="20"/>
    <w:p>
      <w:pPr>
        <w:widowControl w:val="0"/>
        <w:numPr>
          <w:numId w:val="0"/>
        </w:numPr>
        <w:wordWrap/>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 w:hAnsi="仿宋" w:eastAsia="仿宋" w:cs="仿宋"/>
          <w:color w:val="auto"/>
          <w:sz w:val="32"/>
          <w:szCs w:val="32"/>
          <w:lang w:val="en-US" w:eastAsia="zh-CN"/>
        </w:rPr>
        <w:t xml:space="preserve">   </w:t>
      </w:r>
      <w:bookmarkStart w:id="21" w:name="OLE_LINK27"/>
      <w:r>
        <w:rPr>
          <w:rFonts w:hint="eastAsia" w:ascii="仿宋_GB2312" w:hAnsi="仿宋_GB2312" w:eastAsia="仿宋_GB2312" w:cs="仿宋_GB2312"/>
          <w:color w:val="auto"/>
          <w:sz w:val="32"/>
          <w:szCs w:val="32"/>
          <w:lang w:val="en-US" w:eastAsia="zh-CN"/>
        </w:rPr>
        <w:t xml:space="preserve"> 坚决拥护中国共产党的领导，拥护社会主义法治，认真贯彻执行党的路线方针政策和司法行政部门有关律师工作的安排部署。建立健全律师执业管理和各项内部管理制度，管理规范有序，有效管理和监督本地律师恪守职业道德和执业纪律、依法诚信规范公正执业，为律师行业的发展做出积极贡献。</w:t>
      </w:r>
    </w:p>
    <w:bookmarkEnd w:id="21"/>
    <w:p>
      <w:pPr>
        <w:widowControl w:val="0"/>
        <w:wordWrap/>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十三、律师协会建设突出贡献</w:t>
      </w:r>
    </w:p>
    <w:p>
      <w:pPr>
        <w:widowControl w:val="0"/>
        <w:wordWrap/>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政治立场坚定，拥护中国共产党的领导，拥护社会主义法治，认真贯彻执行党的路线方针政策和司法行政部门有关律师工作的安排部署。在律师协会建设中表现出卓越的组织能力、协调能力、执行能力，为律师协会的发展、律师行业的进步作出突出贡献。</w:t>
      </w:r>
    </w:p>
    <w:p>
      <w:pPr>
        <w:widowControl w:val="0"/>
        <w:wordWrap/>
        <w:adjustRightInd/>
        <w:snapToGrid/>
        <w:spacing w:line="560" w:lineRule="exact"/>
        <w:textAlignment w:val="auto"/>
        <w:rPr>
          <w:rFonts w:hint="eastAsia" w:ascii="仿宋_GB2312" w:hAnsi="仿宋_GB2312" w:eastAsia="仿宋_GB2312" w:cs="仿宋_GB2312"/>
          <w:color w:val="auto"/>
          <w:sz w:val="32"/>
          <w:szCs w:val="32"/>
          <w:lang w:val="en-US" w:eastAsia="zh-CN"/>
        </w:rPr>
      </w:pPr>
    </w:p>
    <w:p>
      <w:pPr>
        <w:widowControl w:val="0"/>
        <w:wordWrap/>
        <w:adjustRightInd/>
        <w:snapToGrid/>
        <w:spacing w:line="560" w:lineRule="exact"/>
        <w:textAlignment w:val="auto"/>
        <w:rPr>
          <w:rFonts w:hint="eastAsia" w:ascii="仿宋_GB2312" w:hAnsi="仿宋_GB2312" w:eastAsia="仿宋_GB2312" w:cs="仿宋_GB2312"/>
          <w:color w:val="auto"/>
          <w:sz w:val="32"/>
          <w:szCs w:val="32"/>
          <w:lang w:val="en-US" w:eastAsia="zh-CN"/>
        </w:rPr>
      </w:pPr>
    </w:p>
    <w:p>
      <w:pPr>
        <w:widowControl w:val="0"/>
        <w:wordWrap/>
        <w:adjustRightInd/>
        <w:snapToGrid/>
        <w:spacing w:line="560" w:lineRule="exact"/>
        <w:textAlignment w:val="auto"/>
        <w:rPr>
          <w:rFonts w:hint="eastAsia" w:ascii="仿宋_GB2312" w:hAnsi="仿宋_GB2312" w:eastAsia="仿宋_GB2312" w:cs="仿宋_GB2312"/>
          <w:color w:val="auto"/>
          <w:sz w:val="32"/>
          <w:szCs w:val="32"/>
          <w:lang w:val="en-US" w:eastAsia="zh-CN"/>
        </w:rPr>
      </w:pPr>
    </w:p>
    <w:p>
      <w:pPr>
        <w:widowControl w:val="0"/>
        <w:wordWrap/>
        <w:adjustRightInd/>
        <w:snapToGrid/>
        <w:spacing w:line="560" w:lineRule="exact"/>
        <w:textAlignment w:val="auto"/>
        <w:rPr>
          <w:rFonts w:hint="eastAsia" w:ascii="仿宋_GB2312" w:hAnsi="仿宋_GB2312" w:eastAsia="仿宋_GB2312" w:cs="仿宋_GB2312"/>
          <w:color w:val="auto"/>
          <w:sz w:val="32"/>
          <w:szCs w:val="32"/>
          <w:lang w:val="en-US" w:eastAsia="zh-CN"/>
        </w:rPr>
      </w:pPr>
    </w:p>
    <w:p>
      <w:pPr>
        <w:widowControl w:val="0"/>
        <w:wordWrap/>
        <w:adjustRightInd/>
        <w:snapToGrid/>
        <w:spacing w:line="560" w:lineRule="exact"/>
        <w:textAlignment w:val="auto"/>
        <w:rPr>
          <w:rFonts w:hint="eastAsia" w:ascii="仿宋_GB2312" w:hAnsi="仿宋_GB2312" w:eastAsia="仿宋_GB2312" w:cs="仿宋_GB2312"/>
          <w:color w:val="auto"/>
          <w:sz w:val="32"/>
          <w:szCs w:val="32"/>
          <w:lang w:val="en-US" w:eastAsia="zh-CN"/>
        </w:rPr>
      </w:pPr>
    </w:p>
    <w:p>
      <w:pPr>
        <w:widowControl w:val="0"/>
        <w:wordWrap/>
        <w:adjustRightInd/>
        <w:snapToGrid/>
        <w:spacing w:line="560" w:lineRule="exact"/>
        <w:textAlignment w:val="auto"/>
        <w:rPr>
          <w:rFonts w:hint="eastAsia" w:ascii="仿宋_GB2312" w:hAnsi="仿宋_GB2312" w:eastAsia="仿宋_GB2312" w:cs="仿宋_GB2312"/>
          <w:color w:val="auto"/>
          <w:sz w:val="32"/>
          <w:szCs w:val="32"/>
          <w:lang w:val="en-US" w:eastAsia="zh-CN"/>
        </w:rPr>
      </w:pPr>
    </w:p>
    <w:p>
      <w:pPr>
        <w:widowControl w:val="0"/>
        <w:wordWrap/>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36"/>
          <w:szCs w:val="36"/>
          <w:lang w:val="en-US" w:eastAsia="zh-CN"/>
        </w:rPr>
      </w:pPr>
    </w:p>
    <w:p>
      <w:pPr>
        <w:widowControl w:val="0"/>
        <w:wordWrap/>
        <w:adjustRightInd/>
        <w:snapToGrid/>
        <w:spacing w:line="560" w:lineRule="exact"/>
        <w:jc w:val="center"/>
        <w:textAlignment w:val="auto"/>
        <w:rPr>
          <w:rFonts w:hint="eastAsia" w:ascii="仿宋_GB2312" w:hAnsi="仿宋_GB2312" w:eastAsia="仿宋_GB2312" w:cs="仿宋_GB2312"/>
          <w:color w:val="auto"/>
          <w:sz w:val="32"/>
          <w:szCs w:val="32"/>
          <w:lang w:val="en-US" w:eastAsia="zh-CN"/>
        </w:rPr>
      </w:pPr>
      <w:r>
        <w:rPr>
          <w:rFonts w:hint="eastAsia" w:ascii="方正小标宋简体" w:hAnsi="方正小标宋简体" w:eastAsia="方正小标宋简体" w:cs="方正小标宋简体"/>
          <w:b w:val="0"/>
          <w:bCs w:val="0"/>
          <w:color w:val="auto"/>
          <w:sz w:val="36"/>
          <w:szCs w:val="36"/>
          <w:lang w:val="en-US" w:eastAsia="zh-CN"/>
        </w:rPr>
        <w:t>申请报告书</w:t>
      </w:r>
    </w:p>
    <w:p>
      <w:pPr>
        <w:widowControl w:val="0"/>
        <w:wordWrap/>
        <w:adjustRightInd/>
        <w:snapToGrid/>
        <w:spacing w:line="560" w:lineRule="exact"/>
        <w:textAlignment w:val="auto"/>
        <w:rPr>
          <w:rFonts w:hint="eastAsia" w:ascii="仿宋_GB2312" w:hAnsi="仿宋_GB2312" w:eastAsia="仿宋_GB2312" w:cs="仿宋_GB2312"/>
          <w:color w:val="auto"/>
          <w:sz w:val="32"/>
          <w:szCs w:val="32"/>
          <w:lang w:val="en-US" w:eastAsia="zh-CN"/>
        </w:rPr>
      </w:pP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bookmarkEnd w:id="0"/>
    <w:p>
      <w:pPr>
        <w:tabs>
          <w:tab w:val="left" w:pos="656"/>
        </w:tabs>
        <w:jc w:val="center"/>
        <w:rPr>
          <w:rFonts w:hint="default"/>
          <w:lang w:val="en-US" w:eastAsia="zh-CN"/>
        </w:rPr>
      </w:pPr>
      <w:r>
        <w:rPr>
          <w:rFonts w:hint="eastAsia" w:ascii="仿宋_GB2312" w:hAnsi="仿宋_GB2312" w:eastAsia="仿宋_GB2312" w:cs="仿宋_GB2312"/>
          <w:color w:val="auto"/>
          <w:kern w:val="2"/>
          <w:sz w:val="32"/>
          <w:szCs w:val="32"/>
          <w:lang w:val="en-US" w:eastAsia="zh-CN" w:bidi="ar-SA"/>
        </w:rPr>
        <w:pict>
          <v:shape id="图片 2" o:spid="_x0000_s1027" type="#_x0000_t75" style="height:145.05pt;width:145.05pt;rotation:0f;" o:ole="f" fillcolor="#FFFFFF" filled="f" o:preferrelative="t" stroked="f" coordorigin="0,0" coordsize="21600,21600">
            <v:fill on="f" color2="#FFFFFF" focus="0%"/>
            <v:imagedata gain="65536f" blacklevel="0f" gamma="0" o:title="申请报告书" r:id="rId6"/>
            <o:lock v:ext="edit" position="f" selection="f" grouping="f" rotation="f" cropping="f" text="f" aspectratio="t"/>
            <w10:wrap type="none"/>
            <w10:anchorlock/>
          </v:shape>
        </w:pict>
      </w:r>
    </w:p>
    <w:p>
      <w:pPr>
        <w:tabs>
          <w:tab w:val="left" w:pos="656"/>
        </w:tabs>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（扫码下载）</w:t>
      </w:r>
    </w:p>
    <w:p>
      <w:pPr>
        <w:tabs>
          <w:tab w:val="left" w:pos="656"/>
        </w:tabs>
        <w:jc w:val="both"/>
        <w:rPr>
          <w:rFonts w:hint="default" w:ascii="仿宋_GB2312" w:hAnsi="仿宋_GB2312" w:eastAsia="仿宋_GB2312" w:cs="仿宋_GB2312"/>
          <w:color w:val="auto"/>
          <w:sz w:val="32"/>
          <w:szCs w:val="32"/>
          <w:lang w:val="en-US" w:eastAsia="zh-CN"/>
        </w:rPr>
      </w:pPr>
    </w:p>
    <w:p>
      <w:pPr>
        <w:tabs>
          <w:tab w:val="left" w:pos="656"/>
        </w:tabs>
        <w:jc w:val="both"/>
        <w:rPr>
          <w:rFonts w:hint="default" w:ascii="仿宋_GB2312" w:hAnsi="仿宋_GB2312" w:eastAsia="仿宋_GB2312" w:cs="仿宋_GB2312"/>
          <w:color w:val="auto"/>
          <w:sz w:val="32"/>
          <w:szCs w:val="32"/>
          <w:lang w:val="en-US" w:eastAsia="zh-CN"/>
        </w:rPr>
      </w:pPr>
    </w:p>
    <w:p>
      <w:pPr>
        <w:tabs>
          <w:tab w:val="left" w:pos="656"/>
        </w:tabs>
        <w:jc w:val="both"/>
        <w:rPr>
          <w:rFonts w:hint="default" w:ascii="仿宋_GB2312" w:hAnsi="仿宋_GB2312" w:eastAsia="仿宋_GB2312" w:cs="仿宋_GB2312"/>
          <w:color w:val="auto"/>
          <w:sz w:val="32"/>
          <w:szCs w:val="32"/>
          <w:lang w:val="en-US" w:eastAsia="zh-CN"/>
        </w:rPr>
      </w:pPr>
    </w:p>
    <w:p>
      <w:pPr>
        <w:tabs>
          <w:tab w:val="left" w:pos="656"/>
        </w:tabs>
        <w:jc w:val="both"/>
        <w:rPr>
          <w:rFonts w:hint="default" w:ascii="仿宋_GB2312" w:hAnsi="仿宋_GB2312" w:eastAsia="仿宋_GB2312" w:cs="仿宋_GB2312"/>
          <w:color w:val="auto"/>
          <w:sz w:val="32"/>
          <w:szCs w:val="32"/>
          <w:lang w:val="en-US" w:eastAsia="zh-CN"/>
        </w:rPr>
      </w:pPr>
    </w:p>
    <w:p>
      <w:pPr>
        <w:tabs>
          <w:tab w:val="left" w:pos="656"/>
        </w:tabs>
        <w:jc w:val="both"/>
        <w:rPr>
          <w:rFonts w:hint="default" w:ascii="仿宋_GB2312" w:hAnsi="仿宋_GB2312" w:eastAsia="仿宋_GB2312" w:cs="仿宋_GB2312"/>
          <w:color w:val="auto"/>
          <w:sz w:val="32"/>
          <w:szCs w:val="32"/>
          <w:lang w:val="en-US" w:eastAsia="zh-CN"/>
        </w:rPr>
      </w:pPr>
    </w:p>
    <w:p>
      <w:pPr>
        <w:tabs>
          <w:tab w:val="left" w:pos="656"/>
        </w:tabs>
        <w:jc w:val="both"/>
        <w:rPr>
          <w:rFonts w:hint="default" w:ascii="仿宋_GB2312" w:hAnsi="仿宋_GB2312" w:eastAsia="仿宋_GB2312" w:cs="仿宋_GB2312"/>
          <w:color w:val="auto"/>
          <w:sz w:val="32"/>
          <w:szCs w:val="32"/>
          <w:lang w:val="en-US" w:eastAsia="zh-CN"/>
        </w:rPr>
      </w:pPr>
    </w:p>
    <w:p>
      <w:pPr>
        <w:tabs>
          <w:tab w:val="left" w:pos="656"/>
        </w:tabs>
        <w:jc w:val="both"/>
        <w:rPr>
          <w:rFonts w:hint="default" w:ascii="仿宋_GB2312" w:hAnsi="仿宋_GB2312" w:eastAsia="仿宋_GB2312" w:cs="仿宋_GB2312"/>
          <w:color w:val="auto"/>
          <w:sz w:val="32"/>
          <w:szCs w:val="32"/>
          <w:lang w:val="en-US" w:eastAsia="zh-CN"/>
        </w:rPr>
      </w:pPr>
    </w:p>
    <w:p>
      <w:pPr>
        <w:tabs>
          <w:tab w:val="left" w:pos="656"/>
        </w:tabs>
        <w:jc w:val="both"/>
        <w:rPr>
          <w:rFonts w:hint="default" w:ascii="仿宋_GB2312" w:hAnsi="仿宋_GB2312" w:eastAsia="仿宋_GB2312" w:cs="仿宋_GB2312"/>
          <w:color w:val="auto"/>
          <w:sz w:val="32"/>
          <w:szCs w:val="32"/>
          <w:lang w:val="en-US" w:eastAsia="zh-CN"/>
        </w:rPr>
      </w:pPr>
    </w:p>
    <w:p>
      <w:pPr>
        <w:rPr>
          <w:rFonts w:ascii="仿宋_GB2312" w:hAnsi="仿宋_GB2312" w:eastAsia="仿宋_GB2312" w:cs="仿宋_GB2312"/>
          <w:sz w:val="28"/>
          <w:szCs w:val="28"/>
        </w:rPr>
      </w:pPr>
      <w:r>
        <w:rPr>
          <w:rFonts w:ascii="Calibri" w:hAnsi="Calibri" w:eastAsia="宋体" w:cs="Times New Roman"/>
          <w:kern w:val="2"/>
          <w:sz w:val="28"/>
          <w:szCs w:val="22"/>
          <w:lang w:val="en-US" w:eastAsia="zh-CN" w:bidi="ar-SA"/>
        </w:rPr>
        <w:pict>
          <v:line id="Line 1027" o:spid="_x0000_s1028" style="position:absolute;left:0;margin-left:0.35pt;margin-top:0.75pt;height:0.75pt;width:432.4pt;rotation:0f;z-index:251658240;"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hint="eastAsia" w:ascii="仿宋_GB2312" w:hAnsi="仿宋_GB2312" w:eastAsia="仿宋_GB2312" w:cs="仿宋_GB2312"/>
          <w:sz w:val="28"/>
          <w:szCs w:val="28"/>
        </w:rPr>
        <w:t>抄送：厅领导，厅律师工作处，理事。</w:t>
      </w:r>
    </w:p>
    <w:p>
      <w:pPr>
        <w:rPr>
          <w:rFonts w:ascii="宋体" w:hAnsi="宋体"/>
          <w:b/>
          <w:sz w:val="44"/>
          <w:szCs w:val="44"/>
        </w:rPr>
      </w:pPr>
      <w:r>
        <w:rPr>
          <w:rFonts w:ascii="Calibri" w:hAnsi="Calibri" w:eastAsia="宋体" w:cs="Times New Roman"/>
          <w:kern w:val="2"/>
          <w:sz w:val="28"/>
          <w:szCs w:val="22"/>
          <w:lang w:val="en-US" w:eastAsia="zh-CN" w:bidi="ar-SA"/>
        </w:rPr>
        <w:pict>
          <v:line id="Line 1026" o:spid="_x0000_s1029" style="position:absolute;left:0;margin-left:-2.6pt;margin-top:-0.4pt;height:0.1pt;width:435.35pt;rotation:0f;z-index:251659264;"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ascii="Calibri" w:hAnsi="Calibri" w:eastAsia="宋体" w:cs="Times New Roman"/>
          <w:kern w:val="2"/>
          <w:sz w:val="28"/>
          <w:szCs w:val="22"/>
          <w:lang w:val="en-US" w:eastAsia="zh-CN" w:bidi="ar-SA"/>
        </w:rPr>
        <w:pict>
          <v:line id="Line 1028" o:spid="_x0000_s1030" style="position:absolute;left:0;margin-left:-1.85pt;margin-top:29.55pt;height:0.75pt;width:434.6pt;rotation:0f;z-index:251660288;"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hint="eastAsia" w:ascii="仿宋_GB2312" w:hAnsi="仿宋_GB2312" w:eastAsia="仿宋_GB2312" w:cs="仿宋_GB2312"/>
          <w:color w:val="333333"/>
          <w:sz w:val="28"/>
          <w:szCs w:val="28"/>
          <w:shd w:val="clear" w:color="auto" w:fill="FFFFFF"/>
        </w:rPr>
        <w:t>山西省律师协会办公室                     202</w:t>
      </w:r>
      <w:r>
        <w:rPr>
          <w:rFonts w:hint="eastAsia" w:ascii="仿宋_GB2312" w:hAnsi="仿宋_GB2312" w:eastAsia="仿宋_GB2312" w:cs="仿宋_GB2312"/>
          <w:color w:val="333333"/>
          <w:sz w:val="28"/>
          <w:szCs w:val="28"/>
          <w:shd w:val="clear" w:color="auto" w:fill="FFFFFF"/>
          <w:lang w:val="en-US" w:eastAsia="zh-CN"/>
        </w:rPr>
        <w:t>5</w:t>
      </w:r>
      <w:r>
        <w:rPr>
          <w:rFonts w:hint="eastAsia" w:ascii="仿宋_GB2312" w:hAnsi="仿宋_GB2312" w:eastAsia="仿宋_GB2312" w:cs="仿宋_GB2312"/>
          <w:color w:val="333333"/>
          <w:sz w:val="28"/>
          <w:szCs w:val="28"/>
          <w:shd w:val="clear" w:color="auto" w:fill="FFFFFF"/>
        </w:rPr>
        <w:t>年</w:t>
      </w:r>
      <w:r>
        <w:rPr>
          <w:rFonts w:hint="eastAsia" w:ascii="仿宋_GB2312" w:hAnsi="仿宋_GB2312" w:eastAsia="仿宋_GB2312" w:cs="仿宋_GB2312"/>
          <w:color w:val="333333"/>
          <w:sz w:val="28"/>
          <w:szCs w:val="28"/>
          <w:shd w:val="clear" w:color="auto" w:fill="FFFFFF"/>
          <w:lang w:val="en-US" w:eastAsia="zh-CN"/>
        </w:rPr>
        <w:t xml:space="preserve"> </w:t>
      </w:r>
      <w:r>
        <w:rPr>
          <w:rFonts w:hint="eastAsia" w:ascii="仿宋_GB2312" w:hAnsi="仿宋_GB2312" w:eastAsia="仿宋_GB2312" w:cs="仿宋_GB2312"/>
          <w:color w:val="333333"/>
          <w:sz w:val="28"/>
          <w:szCs w:val="28"/>
          <w:shd w:val="clear" w:color="auto" w:fill="FFFFFF"/>
        </w:rPr>
        <w:t>月</w:t>
      </w:r>
      <w:r>
        <w:rPr>
          <w:rFonts w:hint="eastAsia" w:ascii="仿宋_GB2312" w:hAnsi="仿宋_GB2312" w:eastAsia="仿宋_GB2312" w:cs="仿宋_GB2312"/>
          <w:color w:val="333333"/>
          <w:sz w:val="28"/>
          <w:szCs w:val="28"/>
          <w:shd w:val="clear" w:color="auto" w:fill="FFFFFF"/>
          <w:lang w:val="en-US" w:eastAsia="zh-CN"/>
        </w:rPr>
        <w:t xml:space="preserve"> </w:t>
      </w:r>
      <w:r>
        <w:rPr>
          <w:rFonts w:hint="eastAsia" w:ascii="仿宋_GB2312" w:hAnsi="仿宋_GB2312" w:eastAsia="仿宋_GB2312" w:cs="仿宋_GB2312"/>
          <w:color w:val="333333"/>
          <w:sz w:val="28"/>
          <w:szCs w:val="28"/>
          <w:shd w:val="clear" w:color="auto" w:fill="FFFFFF"/>
        </w:rPr>
        <w:t>日印发</w:t>
      </w:r>
    </w:p>
    <w:p>
      <w:pPr>
        <w:tabs>
          <w:tab w:val="left" w:pos="656"/>
        </w:tabs>
        <w:jc w:val="both"/>
        <w:rPr>
          <w:rFonts w:hint="default" w:ascii="仿宋_GB2312" w:hAnsi="仿宋_GB2312" w:eastAsia="仿宋_GB2312" w:cs="仿宋_GB2312"/>
          <w:color w:val="auto"/>
          <w:sz w:val="32"/>
          <w:szCs w:val="32"/>
          <w:lang w:val="en-US" w:eastAsia="zh-CN"/>
        </w:rPr>
      </w:pPr>
    </w:p>
    <w:sectPr>
      <w:footerReference r:id="rId4" w:type="default"/>
      <w:pgSz w:w="11906" w:h="16838"/>
      <w:pgMar w:top="2098" w:right="1531" w:bottom="1984" w:left="1531" w:header="851" w:footer="1531" w:gutter="0"/>
      <w:pgNumType w:fmt="numberInDash" w:start="7"/>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华文楷体">
    <w:panose1 w:val="02010600040101010101"/>
    <w:charset w:val="7A"/>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tabs>
        <w:tab w:val="clear" w:pos="4153"/>
        <w:tab w:val="clear" w:pos="8306"/>
      </w:tabs>
    </w:pPr>
    <w:r>
      <w:rPr>
        <w:rFonts w:ascii="Times New Roman" w:hAnsi="Times New Roman" w:eastAsia="宋体" w:cs="Times New Roman"/>
        <w:kern w:val="2"/>
        <w:sz w:val="18"/>
        <w:szCs w:val="24"/>
        <w:lang w:val="en-US" w:eastAsia="zh-CN" w:bidi="ar-SA"/>
      </w:rPr>
      <w:pict>
        <v:rect id="文本框 1" o:spid="_x0000_s1025"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34E54FB"/>
    <w:rsid w:val="034E54FB"/>
    <w:rsid w:val="06C8202F"/>
    <w:rsid w:val="07C71F52"/>
    <w:rsid w:val="0AC402B6"/>
    <w:rsid w:val="0D494B5D"/>
    <w:rsid w:val="0DEE4783"/>
    <w:rsid w:val="14E36AD2"/>
    <w:rsid w:val="152D7389"/>
    <w:rsid w:val="15C00CF3"/>
    <w:rsid w:val="19030662"/>
    <w:rsid w:val="19505417"/>
    <w:rsid w:val="1A6361D9"/>
    <w:rsid w:val="1B232D94"/>
    <w:rsid w:val="1BE069CA"/>
    <w:rsid w:val="1C2B1D45"/>
    <w:rsid w:val="200B57A0"/>
    <w:rsid w:val="234544F9"/>
    <w:rsid w:val="24E37F11"/>
    <w:rsid w:val="26110984"/>
    <w:rsid w:val="2A3B24CA"/>
    <w:rsid w:val="2CA50E4D"/>
    <w:rsid w:val="2D092A06"/>
    <w:rsid w:val="2D8650C7"/>
    <w:rsid w:val="2DCC4248"/>
    <w:rsid w:val="2F20375F"/>
    <w:rsid w:val="317561B2"/>
    <w:rsid w:val="351D3AE9"/>
    <w:rsid w:val="35515208"/>
    <w:rsid w:val="39BE4A47"/>
    <w:rsid w:val="3B89663D"/>
    <w:rsid w:val="3FBF5639"/>
    <w:rsid w:val="401E4EC7"/>
    <w:rsid w:val="42F17DE3"/>
    <w:rsid w:val="44C27569"/>
    <w:rsid w:val="4539571E"/>
    <w:rsid w:val="45965AB8"/>
    <w:rsid w:val="4760599C"/>
    <w:rsid w:val="47A45B98"/>
    <w:rsid w:val="47D2674E"/>
    <w:rsid w:val="48E20AA3"/>
    <w:rsid w:val="490E7368"/>
    <w:rsid w:val="4A380E87"/>
    <w:rsid w:val="4E7D5168"/>
    <w:rsid w:val="549079CA"/>
    <w:rsid w:val="59271DD1"/>
    <w:rsid w:val="5A19415E"/>
    <w:rsid w:val="5D4D6286"/>
    <w:rsid w:val="5E8A76CE"/>
    <w:rsid w:val="5E9B13DB"/>
    <w:rsid w:val="5F205220"/>
    <w:rsid w:val="5F7239A5"/>
    <w:rsid w:val="63834122"/>
    <w:rsid w:val="64D77000"/>
    <w:rsid w:val="6EB072A6"/>
    <w:rsid w:val="73881A17"/>
    <w:rsid w:val="742915A0"/>
    <w:rsid w:val="78BF1162"/>
    <w:rsid w:val="7BC96724"/>
    <w:rsid w:val="7C8548D8"/>
    <w:rsid w:val="7F1B1183"/>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Style w:val="4"/>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rFonts w:ascii="Times New Roman" w:hAnsi="Times New Roman" w:eastAsia="宋体" w:cs="Times New Roman"/>
      <w:sz w:val="18"/>
    </w:rPr>
  </w:style>
  <w:style w:type="paragraph" w:customStyle="1" w:styleId="5">
    <w:name w:val="List Paragraph"/>
    <w:basedOn w:val="1"/>
    <w:qFormat/>
    <w:uiPriority w:val="0"/>
    <w:pPr>
      <w:ind w:firstLine="420" w:firstLineChars="200"/>
    </w:pPr>
    <w:rPr>
      <w:rFonts w:ascii="Times New Roman" w:hAnsi="Times New Roman" w:eastAsia="宋体" w:cs="Times New Roman"/>
    </w:rPr>
  </w:style>
  <w:style w:type="paragraph" w:customStyle="1" w:styleId="6">
    <w:name w:val="_Style 5"/>
    <w:basedOn w:val="1"/>
    <w:uiPriority w:val="0"/>
    <w:pPr>
      <w:ind w:firstLine="420" w:firstLineChars="200"/>
    </w:pPr>
    <w:rPr>
      <w:rFonts w:ascii="Times New Roman" w:hAnsi="Times New Roman" w:eastAsia="宋体" w:cs="Times New Roman"/>
    </w:rPr>
  </w:style>
  <w:style w:type="character" w:customStyle="1" w:styleId="7">
    <w:name w:val="font01"/>
    <w:basedOn w:val="3"/>
    <w:uiPriority w:val="0"/>
    <w:rPr>
      <w:rFonts w:hint="eastAsia" w:ascii="宋体" w:hAnsi="宋体" w:eastAsia="宋体" w:cs="宋体"/>
      <w:color w:val="000000"/>
      <w:sz w:val="22"/>
      <w:szCs w:val="22"/>
      <w:u w:val="none"/>
    </w:rPr>
  </w:style>
  <w:style w:type="character" w:customStyle="1" w:styleId="8">
    <w:name w:val="font21"/>
    <w:basedOn w:val="3"/>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7556</Words>
  <Characters>7908</Characters>
  <Lines>0</Lines>
  <Paragraphs>0</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2025-02-07T03:19:00Z</dcterms:created>
  <dc:creator>法律顾问</dc:creator>
  <cp:lastModifiedBy>LSXH</cp:lastModifiedBy>
  <cp:lastPrinted>2025-03-24T01:44:00Z</cp:lastPrinted>
  <dcterms:modified xsi:type="dcterms:W3CDTF">2025-06-23T08:03:39Z</dcterms:modified>
  <dc:title>“山西律协四十年”纪念章</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y fmtid="{D5CDD505-2E9C-101B-9397-08002B2CF9AE}" pid="3" name="ICV">
    <vt:lpwstr>392A16FBE38E406491FBA1556C80A2DE_11</vt:lpwstr>
  </property>
  <property fmtid="{D5CDD505-2E9C-101B-9397-08002B2CF9AE}" pid="4" name="KSOTemplateDocerSaveRecord">
    <vt:lpwstr>eyJoZGlkIjoiYjk5ODM0YmMxOWJiYWQyNDU4MGIzYWRmYTA0ZmI5NDciLCJ1c2VySWQiOiIyNzMxMDcwMzAifQ==</vt:lpwstr>
  </property>
</Properties>
</file>